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07"/>
        <w:tblW w:w="10980" w:type="dxa"/>
        <w:tblLook w:val="04A0" w:firstRow="1" w:lastRow="0" w:firstColumn="1" w:lastColumn="0" w:noHBand="0" w:noVBand="1"/>
      </w:tblPr>
      <w:tblGrid>
        <w:gridCol w:w="1780"/>
        <w:gridCol w:w="6820"/>
        <w:gridCol w:w="2380"/>
      </w:tblGrid>
      <w:tr w:rsidR="0047738B" w:rsidRPr="0047738B" w:rsidTr="0047738B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 employability skills for healthcare professionals.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47738B" w:rsidRPr="0047738B" w:rsidTr="0047738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characteristics and attributes of healthcare professionals.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6%</w:t>
            </w:r>
          </w:p>
        </w:tc>
      </w:tr>
      <w:tr w:rsidR="0047738B" w:rsidRPr="0047738B" w:rsidTr="0047738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trans-cultural awareness related to healthcare services.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6%</w:t>
            </w:r>
          </w:p>
        </w:tc>
      </w:tr>
      <w:tr w:rsidR="0047738B" w:rsidRPr="0047738B" w:rsidTr="0047738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legal and ethical issues related to healthcare.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8%</w:t>
            </w:r>
          </w:p>
        </w:tc>
      </w:tr>
      <w:tr w:rsidR="0047738B" w:rsidRPr="0047738B" w:rsidTr="0047738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 healthcare safety and infection control procedures.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47738B" w:rsidRPr="0047738B" w:rsidTr="0047738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communicable disease pathology, treatment, and prevention.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  <w:tr w:rsidR="0047738B" w:rsidRPr="0047738B" w:rsidTr="0047738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infection control and aseptic procedures (may use Career Safe OSHA 10-Hour Healthcare module.)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</w:tr>
      <w:tr w:rsidR="0047738B" w:rsidRPr="0047738B" w:rsidTr="0047738B">
        <w:trPr>
          <w:trHeight w:val="9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safety considerations and procedures when providing healthcare services (may use Career Safe OSHA 10-Hour Healthcare module.)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  <w:tr w:rsidR="0047738B" w:rsidRPr="0047738B" w:rsidTr="0047738B">
        <w:trPr>
          <w:trHeight w:val="7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 cardiovascular and respiratory systems and how to respond to emergencies.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30%</w:t>
            </w:r>
          </w:p>
        </w:tc>
      </w:tr>
      <w:tr w:rsidR="0047738B" w:rsidRPr="0047738B" w:rsidTr="0047738B">
        <w:trPr>
          <w:trHeight w:val="6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respiratory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  <w:tr w:rsidR="0047738B" w:rsidRPr="0047738B" w:rsidTr="0047738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the structures, functions, and disorders of the circulatory system.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  <w:tr w:rsidR="0047738B" w:rsidRPr="0047738B" w:rsidTr="0047738B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Apply BLS CPR and AED skills to respond to respiratory and cardiovascular emergencies.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  <w:tr w:rsidR="0047738B" w:rsidRPr="0047738B" w:rsidTr="0047738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 the domains of healthcare.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47738B" w:rsidRPr="0047738B" w:rsidTr="0047738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diagnostic and therapeutic services.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15%</w:t>
            </w:r>
          </w:p>
        </w:tc>
      </w:tr>
      <w:tr w:rsidR="0047738B" w:rsidRPr="0047738B" w:rsidTr="0047738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 health informatics and support services.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7738B" w:rsidRPr="0047738B" w:rsidRDefault="0047738B" w:rsidP="0047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</w:tr>
    </w:tbl>
    <w:p w:rsidR="00274FFD" w:rsidRPr="0047738B" w:rsidRDefault="0047738B" w:rsidP="0047738B">
      <w:pPr>
        <w:jc w:val="center"/>
        <w:rPr>
          <w:sz w:val="48"/>
          <w:szCs w:val="48"/>
        </w:rPr>
      </w:pPr>
      <w:r>
        <w:rPr>
          <w:sz w:val="48"/>
          <w:szCs w:val="48"/>
        </w:rPr>
        <w:t>Health Science II Honors Objective Outline</w:t>
      </w:r>
      <w:bookmarkStart w:id="0" w:name="_GoBack"/>
      <w:bookmarkEnd w:id="0"/>
    </w:p>
    <w:sectPr w:rsidR="00274FFD" w:rsidRPr="0047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8B"/>
    <w:rsid w:val="00274FFD"/>
    <w:rsid w:val="004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617F"/>
  <w15:chartTrackingRefBased/>
  <w15:docId w15:val="{8846DB7F-0D53-4862-89A0-A31FF94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Clontz</dc:creator>
  <cp:keywords/>
  <dc:description/>
  <cp:lastModifiedBy>Hayley Clontz</cp:lastModifiedBy>
  <cp:revision>1</cp:revision>
  <dcterms:created xsi:type="dcterms:W3CDTF">2020-08-11T02:42:00Z</dcterms:created>
  <dcterms:modified xsi:type="dcterms:W3CDTF">2020-08-11T02:43:00Z</dcterms:modified>
</cp:coreProperties>
</file>