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1F" w:rsidRDefault="005228D4">
      <w:pPr>
        <w:pStyle w:val="Title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Open Sans" w:eastAsia="Open Sans" w:hAnsi="Open Sans" w:cs="Open Sans"/>
          <w:smallCaps/>
          <w:color w:val="0B5394"/>
          <w:sz w:val="48"/>
          <w:szCs w:val="48"/>
        </w:rPr>
      </w:pPr>
      <w:bookmarkStart w:id="0" w:name="_42fe36j6o0yl" w:colFirst="0" w:colLast="0"/>
      <w:bookmarkEnd w:id="0"/>
      <w:r>
        <w:rPr>
          <w:rFonts w:ascii="Open Sans" w:eastAsia="Open Sans" w:hAnsi="Open Sans" w:cs="Open Sans"/>
          <w:smallCaps/>
          <w:color w:val="0B5394"/>
          <w:sz w:val="48"/>
          <w:szCs w:val="48"/>
        </w:rPr>
        <w:t>Physical Science Syllabus</w:t>
      </w:r>
    </w:p>
    <w:p w:rsidR="00A6321F" w:rsidRDefault="005228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818285"/>
          <w:sz w:val="20"/>
          <w:szCs w:val="20"/>
        </w:rPr>
      </w:pPr>
      <w:r>
        <w:pict w14:anchorId="2C125AF5">
          <v:rect id="_x0000_i1025" style="width:0;height:1.5pt" o:hralign="center" o:hrstd="t" o:hr="t" fillcolor="#a0a0a0" stroked="f"/>
        </w:pict>
      </w:r>
    </w:p>
    <w:p w:rsidR="00A6321F" w:rsidRDefault="005228D4">
      <w:pPr>
        <w:spacing w:line="240" w:lineRule="auto"/>
        <w:jc w:val="center"/>
        <w:rPr>
          <w:rFonts w:ascii="Calibri" w:eastAsia="Calibri" w:hAnsi="Calibri" w:cs="Calibri"/>
          <w:color w:val="818285"/>
          <w:sz w:val="20"/>
          <w:szCs w:val="20"/>
        </w:rPr>
      </w:pPr>
      <w:r>
        <w:rPr>
          <w:rFonts w:ascii="Open Sans" w:eastAsia="Open Sans" w:hAnsi="Open Sans" w:cs="Open Sans"/>
          <w:b/>
          <w:color w:val="FFFFFF"/>
          <w:sz w:val="36"/>
          <w:szCs w:val="36"/>
        </w:rPr>
        <w:t xml:space="preserve"> Course Overview</w:t>
      </w:r>
    </w:p>
    <w:tbl>
      <w:tblPr>
        <w:tblStyle w:val="a"/>
        <w:tblW w:w="10800" w:type="dxa"/>
        <w:jc w:val="center"/>
        <w:tblBorders>
          <w:top w:val="single" w:sz="8" w:space="0" w:color="818285"/>
          <w:left w:val="single" w:sz="8" w:space="0" w:color="818285"/>
          <w:bottom w:val="single" w:sz="8" w:space="0" w:color="818285"/>
          <w:right w:val="single" w:sz="8" w:space="0" w:color="818285"/>
          <w:insideH w:val="single" w:sz="8" w:space="0" w:color="818285"/>
          <w:insideV w:val="single" w:sz="8" w:space="0" w:color="818285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6321F">
        <w:trPr>
          <w:jc w:val="center"/>
        </w:trPr>
        <w:tc>
          <w:tcPr>
            <w:tcW w:w="10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21F" w:rsidRDefault="005228D4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36"/>
                <w:szCs w:val="36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36"/>
                <w:szCs w:val="36"/>
              </w:rPr>
              <w:t>Teacher Information</w:t>
            </w:r>
          </w:p>
        </w:tc>
      </w:tr>
      <w:tr w:rsidR="00A6321F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21F" w:rsidRDefault="005228D4">
            <w:pPr>
              <w:spacing w:line="360" w:lineRule="auto"/>
              <w:ind w:left="165" w:right="75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700213" cy="2550319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13" cy="25503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6321F" w:rsidRDefault="00A6321F">
            <w:pPr>
              <w:spacing w:line="360" w:lineRule="auto"/>
              <w:ind w:left="165" w:right="75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:rsidR="00A6321F" w:rsidRDefault="00A6321F">
            <w:pPr>
              <w:spacing w:line="360" w:lineRule="auto"/>
              <w:ind w:left="165" w:right="75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:rsidR="00A6321F" w:rsidRDefault="00A6321F">
            <w:pPr>
              <w:spacing w:line="360" w:lineRule="auto"/>
              <w:ind w:left="165" w:right="75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:rsidR="00A6321F" w:rsidRDefault="00A6321F">
            <w:pPr>
              <w:spacing w:line="360" w:lineRule="auto"/>
              <w:ind w:left="165" w:right="75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tbl>
            <w:tblPr>
              <w:tblStyle w:val="a0"/>
              <w:tblW w:w="10435" w:type="dxa"/>
              <w:tblInd w:w="165" w:type="dxa"/>
              <w:tblLayout w:type="fixed"/>
              <w:tblLook w:val="0600" w:firstRow="0" w:lastRow="0" w:firstColumn="0" w:lastColumn="0" w:noHBand="1" w:noVBand="1"/>
            </w:tblPr>
            <w:tblGrid>
              <w:gridCol w:w="5217"/>
              <w:gridCol w:w="5218"/>
            </w:tblGrid>
            <w:tr w:rsidR="00A6321F">
              <w:tc>
                <w:tcPr>
                  <w:tcW w:w="5217" w:type="dxa"/>
                  <w:tcBorders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321F" w:rsidRDefault="005228D4">
                  <w:pPr>
                    <w:spacing w:line="360" w:lineRule="auto"/>
                    <w:rPr>
                      <w:rFonts w:ascii="Open Sans" w:eastAsia="Open Sans" w:hAnsi="Open Sans" w:cs="Open Sans"/>
                      <w:b/>
                      <w:color w:val="0B5394"/>
                      <w:sz w:val="28"/>
                      <w:szCs w:val="28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color w:val="0B5394"/>
                      <w:sz w:val="28"/>
                      <w:szCs w:val="28"/>
                    </w:rPr>
                    <w:t>Education:</w:t>
                  </w:r>
                </w:p>
                <w:p w:rsidR="00A6321F" w:rsidRDefault="005228D4">
                  <w:pPr>
                    <w:spacing w:line="360" w:lineRule="auto"/>
                    <w:rPr>
                      <w:rFonts w:ascii="Open Sans" w:eastAsia="Open Sans" w:hAnsi="Open Sans" w:cs="Open Sans"/>
                      <w:b/>
                      <w:color w:val="0B5394"/>
                      <w:sz w:val="28"/>
                      <w:szCs w:val="28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color w:val="0B5394"/>
                      <w:sz w:val="28"/>
                      <w:szCs w:val="28"/>
                    </w:rPr>
                    <w:t>BA Geography UNCW</w:t>
                  </w:r>
                </w:p>
                <w:p w:rsidR="00A6321F" w:rsidRDefault="005228D4">
                  <w:pPr>
                    <w:spacing w:line="360" w:lineRule="auto"/>
                    <w:rPr>
                      <w:rFonts w:ascii="Open Sans" w:eastAsia="Open Sans" w:hAnsi="Open Sans" w:cs="Open Sans"/>
                      <w:b/>
                      <w:color w:val="0B5394"/>
                      <w:sz w:val="28"/>
                      <w:szCs w:val="28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color w:val="0B5394"/>
                      <w:sz w:val="28"/>
                      <w:szCs w:val="28"/>
                    </w:rPr>
                    <w:t>MAT Secondary Science UNCC</w:t>
                  </w:r>
                </w:p>
              </w:tc>
              <w:tc>
                <w:tcPr>
                  <w:tcW w:w="5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321F" w:rsidRDefault="005228D4">
                  <w:pPr>
                    <w:spacing w:line="360" w:lineRule="auto"/>
                    <w:rPr>
                      <w:b/>
                      <w:color w:val="0B5394"/>
                      <w:sz w:val="28"/>
                      <w:szCs w:val="28"/>
                    </w:rPr>
                  </w:pPr>
                  <w:r>
                    <w:rPr>
                      <w:b/>
                      <w:color w:val="0B5394"/>
                      <w:sz w:val="28"/>
                      <w:szCs w:val="28"/>
                    </w:rPr>
                    <w:t>Contact Information</w:t>
                  </w:r>
                </w:p>
                <w:p w:rsidR="00A6321F" w:rsidRDefault="005228D4">
                  <w:pPr>
                    <w:rPr>
                      <w:rFonts w:ascii="Open Sans" w:eastAsia="Open Sans" w:hAnsi="Open Sans" w:cs="Open Sans"/>
                      <w:color w:val="434343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color w:val="434343"/>
                    </w:rPr>
                    <w:t>Email: george.beyer@ucps.k12.nc</w:t>
                  </w:r>
                </w:p>
                <w:p w:rsidR="00A6321F" w:rsidRDefault="005228D4">
                  <w:pPr>
                    <w:rPr>
                      <w:rFonts w:ascii="Open Sans" w:eastAsia="Open Sans" w:hAnsi="Open Sans" w:cs="Open Sans"/>
                      <w:b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color w:val="434343"/>
                    </w:rPr>
                    <w:t>Office Hours: Friday 7:30 to 11:30</w:t>
                  </w:r>
                </w:p>
              </w:tc>
            </w:tr>
          </w:tbl>
          <w:p w:rsidR="00A6321F" w:rsidRDefault="00A6321F">
            <w:pPr>
              <w:rPr>
                <w:rFonts w:ascii="Open Sans" w:eastAsia="Open Sans" w:hAnsi="Open Sans" w:cs="Open Sans"/>
                <w:color w:val="434343"/>
              </w:rPr>
            </w:pPr>
          </w:p>
        </w:tc>
      </w:tr>
    </w:tbl>
    <w:p w:rsidR="00A6321F" w:rsidRDefault="00A632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818285"/>
          <w:sz w:val="20"/>
          <w:szCs w:val="20"/>
        </w:rPr>
      </w:pPr>
    </w:p>
    <w:tbl>
      <w:tblPr>
        <w:tblStyle w:val="a1"/>
        <w:tblW w:w="10800" w:type="dxa"/>
        <w:jc w:val="center"/>
        <w:tblBorders>
          <w:top w:val="single" w:sz="8" w:space="0" w:color="818285"/>
          <w:left w:val="single" w:sz="8" w:space="0" w:color="818285"/>
          <w:bottom w:val="single" w:sz="8" w:space="0" w:color="818285"/>
          <w:right w:val="single" w:sz="8" w:space="0" w:color="818285"/>
          <w:insideH w:val="single" w:sz="8" w:space="0" w:color="818285"/>
          <w:insideV w:val="single" w:sz="8" w:space="0" w:color="818285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6321F">
        <w:trPr>
          <w:jc w:val="center"/>
        </w:trPr>
        <w:tc>
          <w:tcPr>
            <w:tcW w:w="10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36"/>
                <w:szCs w:val="36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36"/>
                <w:szCs w:val="36"/>
              </w:rPr>
              <w:t xml:space="preserve"> Course Overview and Requirements</w:t>
            </w:r>
          </w:p>
        </w:tc>
      </w:tr>
      <w:tr w:rsidR="00A6321F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color w:val="073763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Prerequisites: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r>
              <w:rPr>
                <w:rFonts w:ascii="Open Sans" w:eastAsia="Open Sans" w:hAnsi="Open Sans" w:cs="Open Sans"/>
                <w:color w:val="073763"/>
                <w:sz w:val="24"/>
                <w:szCs w:val="24"/>
              </w:rPr>
              <w:t xml:space="preserve"> </w:t>
            </w:r>
            <w:r>
              <w:rPr>
                <w:color w:val="073763"/>
                <w:sz w:val="25"/>
                <w:szCs w:val="25"/>
              </w:rPr>
              <w:t>Completed or taking Algebra I</w:t>
            </w: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Required Text: 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>Glencoe Science Physical Science (linked on Canvas)</w:t>
            </w:r>
          </w:p>
          <w:p w:rsidR="00A6321F" w:rsidRDefault="00A63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:rsidR="00A6321F" w:rsidRDefault="00A63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sz w:val="25"/>
                <w:szCs w:val="25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Course Description: </w:t>
            </w:r>
            <w:r>
              <w:rPr>
                <w:sz w:val="25"/>
                <w:szCs w:val="25"/>
              </w:rPr>
              <w:t>The state objectives as published by the NC Department of Public Instruction are available at</w:t>
            </w:r>
          </w:p>
          <w:p w:rsidR="00A6321F" w:rsidRDefault="005228D4">
            <w:pPr>
              <w:spacing w:line="327" w:lineRule="auto"/>
              <w:ind w:left="165" w:right="-13760"/>
              <w:rPr>
                <w:sz w:val="25"/>
                <w:szCs w:val="25"/>
              </w:rPr>
            </w:pPr>
            <w:hyperlink r:id="rId5">
              <w:r>
                <w:rPr>
                  <w:color w:val="1155CC"/>
                  <w:sz w:val="25"/>
                  <w:szCs w:val="25"/>
                  <w:u w:val="single"/>
                </w:rPr>
                <w:t>http://www.dpi.state.nc.us/curriculum/science/scos/2004/</w:t>
              </w:r>
            </w:hyperlink>
          </w:p>
          <w:p w:rsidR="00A6321F" w:rsidRDefault="005228D4">
            <w:pPr>
              <w:spacing w:line="327" w:lineRule="auto"/>
              <w:ind w:left="165" w:right="-137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 general, the areas we will cover this year include:</w:t>
            </w:r>
          </w:p>
          <w:p w:rsidR="00A6321F" w:rsidRDefault="005228D4">
            <w:pPr>
              <w:spacing w:line="327" w:lineRule="auto"/>
              <w:ind w:left="165" w:right="-137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Scientific Measurement</w:t>
            </w:r>
          </w:p>
          <w:p w:rsidR="00A6321F" w:rsidRDefault="005228D4">
            <w:pPr>
              <w:spacing w:line="327" w:lineRule="auto"/>
              <w:ind w:left="165" w:right="-137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Motion:  speed, velocity, acceleration,</w:t>
            </w:r>
          </w:p>
          <w:p w:rsidR="00A6321F" w:rsidRDefault="005228D4">
            <w:pPr>
              <w:spacing w:line="327" w:lineRule="auto"/>
              <w:ind w:left="165" w:right="-137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Atomic </w:t>
            </w:r>
            <w:r>
              <w:rPr>
                <w:sz w:val="25"/>
                <w:szCs w:val="25"/>
              </w:rPr>
              <w:t>Structure</w:t>
            </w:r>
          </w:p>
          <w:p w:rsidR="00A6321F" w:rsidRDefault="005228D4">
            <w:pPr>
              <w:spacing w:line="327" w:lineRule="auto"/>
              <w:ind w:left="165" w:right="-137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Forces, work and power</w:t>
            </w:r>
          </w:p>
          <w:p w:rsidR="00A6321F" w:rsidRDefault="005228D4">
            <w:pPr>
              <w:spacing w:line="327" w:lineRule="auto"/>
              <w:ind w:left="165" w:right="-137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The Periodic Law</w:t>
            </w:r>
          </w:p>
          <w:p w:rsidR="00A6321F" w:rsidRDefault="005228D4">
            <w:pPr>
              <w:spacing w:line="327" w:lineRule="auto"/>
              <w:ind w:left="165" w:right="-137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Friction and Air resistance</w:t>
            </w:r>
          </w:p>
          <w:p w:rsidR="00A6321F" w:rsidRDefault="005228D4">
            <w:pPr>
              <w:spacing w:line="327" w:lineRule="auto"/>
              <w:ind w:left="165" w:right="-137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Chemical Reactions</w:t>
            </w:r>
          </w:p>
          <w:p w:rsidR="00A6321F" w:rsidRDefault="005228D4">
            <w:pPr>
              <w:spacing w:line="327" w:lineRule="auto"/>
              <w:ind w:left="165" w:right="-137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Projectile Motion</w:t>
            </w:r>
          </w:p>
          <w:p w:rsidR="00A6321F" w:rsidRDefault="005228D4">
            <w:pPr>
              <w:spacing w:line="327" w:lineRule="auto"/>
              <w:ind w:left="165" w:right="-137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States of Matter</w:t>
            </w:r>
          </w:p>
          <w:p w:rsidR="00A6321F" w:rsidRDefault="005228D4">
            <w:pPr>
              <w:spacing w:line="327" w:lineRule="auto"/>
              <w:ind w:left="165" w:right="-137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Simple Machines</w:t>
            </w:r>
          </w:p>
          <w:p w:rsidR="00A6321F" w:rsidRDefault="005228D4">
            <w:pPr>
              <w:spacing w:line="327" w:lineRule="auto"/>
              <w:ind w:left="165" w:right="-137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Arrangement of Electrons</w:t>
            </w:r>
          </w:p>
          <w:p w:rsidR="00A6321F" w:rsidRDefault="005228D4">
            <w:pPr>
              <w:spacing w:line="327" w:lineRule="auto"/>
              <w:ind w:left="165" w:right="-137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Waves</w:t>
            </w:r>
          </w:p>
          <w:p w:rsidR="00A6321F" w:rsidRDefault="005228D4">
            <w:pPr>
              <w:spacing w:line="327" w:lineRule="auto"/>
              <w:ind w:left="165" w:right="-137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Chemical Names and Formulas</w:t>
            </w:r>
          </w:p>
          <w:p w:rsidR="00A6321F" w:rsidRDefault="005228D4">
            <w:pPr>
              <w:spacing w:line="327" w:lineRule="auto"/>
              <w:ind w:left="165" w:right="-137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Electricity and Magnetism</w:t>
            </w:r>
          </w:p>
          <w:p w:rsidR="00A6321F" w:rsidRDefault="005228D4">
            <w:pPr>
              <w:spacing w:line="327" w:lineRule="auto"/>
              <w:ind w:left="165" w:right="-137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Acids and Bases</w:t>
            </w:r>
          </w:p>
          <w:p w:rsidR="00A6321F" w:rsidRDefault="00A63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:rsidR="00A6321F" w:rsidRDefault="00A63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Requirements and Evaluation: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You will be required to complete assignments</w:t>
            </w: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on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a daily basis. Information concerning your daily tasks can be found in the</w:t>
            </w: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Announcement Forum located on the left hand side of your course page or the</w:t>
            </w: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large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red announcement banner. Announcements are vital to your</w:t>
            </w: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understanding of the expectations, communication, and due dates for this</w:t>
            </w: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course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>. Please read the daily announcements every time you log in to your</w:t>
            </w: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course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>.</w:t>
            </w: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lastRenderedPageBreak/>
              <w:t>Due Dates and Late Work Policy: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All work should be completed on a daily</w:t>
            </w: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basis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>. However, there will be a degree of flexibility to account for “life.”</w:t>
            </w: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Therefore no work will be counted late as long as it is completed by 11:59 AM</w:t>
            </w: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every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Saturday, </w:t>
            </w:r>
            <w:r>
              <w:rPr>
                <w:rFonts w:ascii="Open Sans" w:eastAsia="Open Sans" w:hAnsi="Open Sans" w:cs="Open Sans"/>
                <w:b/>
                <w:i/>
                <w:sz w:val="24"/>
                <w:szCs w:val="24"/>
              </w:rPr>
              <w:t>after this time the highest grade possible i</w:t>
            </w:r>
            <w:r>
              <w:rPr>
                <w:rFonts w:ascii="Open Sans" w:eastAsia="Open Sans" w:hAnsi="Open Sans" w:cs="Open Sans"/>
                <w:b/>
                <w:i/>
                <w:sz w:val="24"/>
                <w:szCs w:val="24"/>
              </w:rPr>
              <w:t xml:space="preserve">s 50%.  Assignment submissions will close 1 week later and </w:t>
            </w:r>
            <w:proofErr w:type="gramStart"/>
            <w:r>
              <w:rPr>
                <w:rFonts w:ascii="Open Sans" w:eastAsia="Open Sans" w:hAnsi="Open Sans" w:cs="Open Sans"/>
                <w:b/>
                <w:i/>
                <w:sz w:val="24"/>
                <w:szCs w:val="24"/>
              </w:rPr>
              <w:t>will no longer be accepted</w:t>
            </w:r>
            <w:proofErr w:type="gramEnd"/>
            <w:r>
              <w:rPr>
                <w:rFonts w:ascii="Open Sans" w:eastAsia="Open Sans" w:hAnsi="Open Sans" w:cs="Open Sans"/>
                <w:b/>
                <w:i/>
                <w:sz w:val="24"/>
                <w:szCs w:val="24"/>
              </w:rPr>
              <w:t xml:space="preserve"> for partial credit.</w:t>
            </w:r>
            <w:bookmarkStart w:id="1" w:name="_GoBack"/>
            <w:bookmarkEnd w:id="1"/>
          </w:p>
          <w:p w:rsidR="00A6321F" w:rsidRDefault="00A63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b/>
                <w:i/>
                <w:sz w:val="24"/>
                <w:szCs w:val="24"/>
              </w:rPr>
            </w:pP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Synchronous and Asynchronous Learning: 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Since this year will be largely virtual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the  course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is mostly asynchronous meaning that instruction does not require the simultaneous participation of students and teachers during the instructional process. </w:t>
            </w:r>
            <w:r>
              <w:rPr>
                <w:rFonts w:ascii="Open Sans" w:eastAsia="Open Sans" w:hAnsi="Open Sans" w:cs="Open Sans"/>
                <w:b/>
                <w:i/>
                <w:sz w:val="24"/>
                <w:szCs w:val="24"/>
              </w:rPr>
              <w:t>Ho</w:t>
            </w:r>
            <w:r>
              <w:rPr>
                <w:rFonts w:ascii="Open Sans" w:eastAsia="Open Sans" w:hAnsi="Open Sans" w:cs="Open Sans"/>
                <w:b/>
                <w:i/>
                <w:sz w:val="24"/>
                <w:szCs w:val="24"/>
              </w:rPr>
              <w:t xml:space="preserve">wever, students must come prepared on the scheduled day of week prepared to work on material that </w:t>
            </w:r>
            <w:proofErr w:type="gramStart"/>
            <w:r>
              <w:rPr>
                <w:rFonts w:ascii="Open Sans" w:eastAsia="Open Sans" w:hAnsi="Open Sans" w:cs="Open Sans"/>
                <w:b/>
                <w:i/>
                <w:sz w:val="24"/>
                <w:szCs w:val="24"/>
              </w:rPr>
              <w:t>has been presented</w:t>
            </w:r>
            <w:proofErr w:type="gramEnd"/>
            <w:r>
              <w:rPr>
                <w:rFonts w:ascii="Open Sans" w:eastAsia="Open Sans" w:hAnsi="Open Sans" w:cs="Open Sans"/>
                <w:b/>
                <w:i/>
                <w:sz w:val="24"/>
                <w:szCs w:val="24"/>
              </w:rPr>
              <w:t xml:space="preserve"> online. 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Students are able to communicate with their teacher by email, Canvas Inbox, phone, and instructor office hours.</w:t>
            </w: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Grading: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Your firs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>t 6 weeks will represent 25% of your grade, your second 6</w:t>
            </w: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weeks will represent 25% of your grade, your third 6 weeks will represent 25%</w:t>
            </w: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of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your grade, and your final exam will represent 25% of your grade.</w:t>
            </w: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 = 90-100</w:t>
            </w: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B = 80-89</w:t>
            </w: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C = 70-79</w:t>
            </w: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D = 60-69</w:t>
            </w:r>
          </w:p>
          <w:p w:rsidR="00A6321F" w:rsidRDefault="0052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F = 0-59</w:t>
            </w:r>
          </w:p>
          <w:p w:rsidR="00A6321F" w:rsidRDefault="00A63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27" w:lineRule="auto"/>
              <w:ind w:left="165" w:right="75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:rsidR="00A6321F" w:rsidRDefault="00A63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:rsidR="00A6321F" w:rsidRDefault="00A6321F">
      <w:pPr>
        <w:rPr>
          <w:rFonts w:ascii="Calibri" w:eastAsia="Calibri" w:hAnsi="Calibri" w:cs="Calibri"/>
          <w:color w:val="818285"/>
          <w:sz w:val="20"/>
          <w:szCs w:val="20"/>
        </w:rPr>
      </w:pPr>
    </w:p>
    <w:p w:rsidR="00A6321F" w:rsidRDefault="005228D4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Parents:  </w:t>
      </w:r>
      <w:hyperlink r:id="rId6">
        <w:r>
          <w:rPr>
            <w:rFonts w:ascii="Open Sans" w:eastAsia="Open Sans" w:hAnsi="Open Sans" w:cs="Open Sans"/>
            <w:b/>
            <w:color w:val="1155CC"/>
            <w:sz w:val="24"/>
            <w:szCs w:val="24"/>
            <w:u w:val="single"/>
          </w:rPr>
          <w:t xml:space="preserve">Click </w:t>
        </w:r>
        <w:proofErr w:type="gramStart"/>
        <w:r>
          <w:rPr>
            <w:rFonts w:ascii="Open Sans" w:eastAsia="Open Sans" w:hAnsi="Open Sans" w:cs="Open Sans"/>
            <w:b/>
            <w:color w:val="1155CC"/>
            <w:sz w:val="24"/>
            <w:szCs w:val="24"/>
            <w:u w:val="single"/>
          </w:rPr>
          <w:t>Here</w:t>
        </w:r>
        <w:proofErr w:type="gramEnd"/>
      </w:hyperlink>
      <w:r>
        <w:rPr>
          <w:rFonts w:ascii="Open Sans" w:eastAsia="Open Sans" w:hAnsi="Open Sans" w:cs="Open Sans"/>
          <w:b/>
          <w:sz w:val="24"/>
          <w:szCs w:val="24"/>
        </w:rPr>
        <w:t xml:space="preserve"> for directions on how to become an Observer in the Canvas Course for this class.</w:t>
      </w:r>
    </w:p>
    <w:p w:rsidR="00A6321F" w:rsidRDefault="00A6321F">
      <w:pPr>
        <w:rPr>
          <w:rFonts w:ascii="Open Sans" w:eastAsia="Open Sans" w:hAnsi="Open Sans" w:cs="Open Sans"/>
          <w:b/>
          <w:sz w:val="24"/>
          <w:szCs w:val="24"/>
        </w:rPr>
      </w:pPr>
    </w:p>
    <w:p w:rsidR="00A6321F" w:rsidRDefault="005228D4">
      <w:pPr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noProof/>
          <w:sz w:val="24"/>
          <w:szCs w:val="24"/>
          <w:lang w:val="en-US"/>
        </w:rPr>
        <w:lastRenderedPageBreak/>
        <w:drawing>
          <wp:inline distT="114300" distB="114300" distL="114300" distR="114300">
            <wp:extent cx="2276475" cy="20097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6321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1F"/>
    <w:rsid w:val="005228D4"/>
    <w:rsid w:val="00A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75C4"/>
  <w15:docId w15:val="{CBD6D4FE-D566-48C2-AB85-4A920F4C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ps.instructure.com/courses/95673/files/7130283/download?wrap=1" TargetMode="External"/><Relationship Id="rId5" Type="http://schemas.openxmlformats.org/officeDocument/2006/relationships/hyperlink" Target="http://www.dpi.state.nc.us/curriculum/science/scos/2004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416</Words>
  <Characters>2377</Characters>
  <Application>Microsoft Office Word</Application>
  <DocSecurity>0</DocSecurity>
  <Lines>19</Lines>
  <Paragraphs>5</Paragraphs>
  <ScaleCrop>false</ScaleCrop>
  <Company>Union County Public Schools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Beyer IV</cp:lastModifiedBy>
  <cp:revision>2</cp:revision>
  <dcterms:created xsi:type="dcterms:W3CDTF">2020-09-10T16:27:00Z</dcterms:created>
  <dcterms:modified xsi:type="dcterms:W3CDTF">2020-09-11T13:33:00Z</dcterms:modified>
</cp:coreProperties>
</file>