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62" w:rsidRPr="00011149" w:rsidRDefault="00A54A51">
      <w:pPr>
        <w:rPr>
          <w:rFonts w:ascii="Maiandra GD" w:hAnsi="Maiandra GD"/>
        </w:rPr>
      </w:pPr>
      <w:r w:rsidRPr="00183A23">
        <w:rPr>
          <w:rFonts w:ascii="Maiandra GD" w:hAnsi="Maiandra GD"/>
          <w:b/>
          <w:sz w:val="24"/>
          <w:szCs w:val="24"/>
        </w:rPr>
        <w:t>F</w:t>
      </w:r>
      <w:r w:rsidRPr="00011149">
        <w:rPr>
          <w:rFonts w:ascii="Maiandra GD" w:hAnsi="Maiandra GD"/>
          <w:b/>
        </w:rPr>
        <w:t>oods II:</w:t>
      </w:r>
      <w:r w:rsidR="00A317ED" w:rsidRPr="00011149">
        <w:rPr>
          <w:rFonts w:ascii="Maiandra GD" w:hAnsi="Maiandra GD"/>
          <w:b/>
        </w:rPr>
        <w:t xml:space="preserve"> </w:t>
      </w:r>
      <w:r w:rsidR="002669AA" w:rsidRPr="00011149">
        <w:rPr>
          <w:rFonts w:ascii="Maiandra GD" w:hAnsi="Maiandra GD"/>
          <w:b/>
        </w:rPr>
        <w:t>Honors-Enterprise</w:t>
      </w:r>
      <w:r w:rsidRPr="00011149">
        <w:rPr>
          <w:rFonts w:ascii="Maiandra GD" w:hAnsi="Maiandra GD"/>
          <w:b/>
        </w:rPr>
        <w:t xml:space="preserve">    </w:t>
      </w:r>
      <w:r w:rsidR="00977DF5" w:rsidRPr="00011149">
        <w:rPr>
          <w:rFonts w:ascii="Maiandra GD" w:hAnsi="Maiandra GD"/>
          <w:b/>
        </w:rPr>
        <w:t xml:space="preserve">       </w:t>
      </w:r>
      <w:r w:rsidR="00183A23" w:rsidRPr="00011149">
        <w:rPr>
          <w:rFonts w:ascii="Maiandra GD" w:hAnsi="Maiandra GD"/>
          <w:b/>
        </w:rPr>
        <w:t>FN42</w:t>
      </w:r>
      <w:r w:rsidRPr="00011149">
        <w:rPr>
          <w:rFonts w:ascii="Maiandra GD" w:hAnsi="Maiandra GD"/>
          <w:b/>
        </w:rPr>
        <w:t xml:space="preserve"> Syllabus</w:t>
      </w:r>
      <w:r w:rsidR="00977DF5" w:rsidRPr="00011149">
        <w:rPr>
          <w:rFonts w:ascii="Maiandra GD" w:hAnsi="Maiandra GD"/>
        </w:rPr>
        <w:tab/>
      </w:r>
      <w:r w:rsidRPr="00011149">
        <w:rPr>
          <w:rFonts w:ascii="Maiandra GD" w:hAnsi="Maiandra GD"/>
          <w:noProof/>
        </w:rPr>
        <w:drawing>
          <wp:inline distT="0" distB="0" distL="0" distR="0">
            <wp:extent cx="641499" cy="638175"/>
            <wp:effectExtent l="19050" t="0" r="6201" b="0"/>
            <wp:docPr id="3" name="Picture 1" descr="C:\Documents and Settings\greenea\Local Settings\Temporary Internet Files\Content.IE5\CR6FELI6\MC9001537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reenea\Local Settings\Temporary Internet Files\Content.IE5\CR6FELI6\MC90015375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99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9AA" w:rsidRPr="00011149">
        <w:rPr>
          <w:rFonts w:ascii="Maiandra GD" w:hAnsi="Maiandra GD"/>
        </w:rPr>
        <w:tab/>
        <w:t>Mrs. Burgess</w:t>
      </w:r>
    </w:p>
    <w:p w:rsidR="00A54A51" w:rsidRPr="00011149" w:rsidRDefault="00A841E6">
      <w:pPr>
        <w:rPr>
          <w:rFonts w:ascii="Maiandra GD" w:hAnsi="Maiandra GD"/>
        </w:rPr>
      </w:pPr>
      <w:r w:rsidRPr="00011149">
        <w:rPr>
          <w:rFonts w:ascii="Maiandra GD" w:hAnsi="Maiandra GD"/>
        </w:rPr>
        <w:t>Spring</w:t>
      </w:r>
      <w:r w:rsidR="00A54A51" w:rsidRPr="00011149">
        <w:rPr>
          <w:rFonts w:ascii="Maiandra GD" w:hAnsi="Maiandra GD"/>
        </w:rPr>
        <w:t xml:space="preserve"> 201</w:t>
      </w:r>
      <w:r w:rsidR="000A6911" w:rsidRPr="00011149">
        <w:rPr>
          <w:rFonts w:ascii="Maiandra GD" w:hAnsi="Maiandra GD"/>
        </w:rPr>
        <w:t xml:space="preserve">6     </w:t>
      </w:r>
      <w:r w:rsidR="00BE75A6" w:rsidRPr="00011149">
        <w:rPr>
          <w:rFonts w:ascii="Maiandra GD" w:hAnsi="Maiandra GD"/>
        </w:rPr>
        <w:tab/>
      </w:r>
      <w:r w:rsidR="00BE75A6" w:rsidRPr="00011149">
        <w:rPr>
          <w:rFonts w:ascii="Maiandra GD" w:hAnsi="Maiandra GD"/>
        </w:rPr>
        <w:tab/>
      </w:r>
      <w:r w:rsidR="00BE75A6" w:rsidRPr="00011149">
        <w:rPr>
          <w:rFonts w:ascii="Maiandra GD" w:hAnsi="Maiandra GD"/>
        </w:rPr>
        <w:tab/>
      </w:r>
      <w:r w:rsidR="00BE75A6" w:rsidRPr="00011149">
        <w:rPr>
          <w:rFonts w:ascii="Maiandra GD" w:hAnsi="Maiandra GD"/>
        </w:rPr>
        <w:tab/>
      </w:r>
      <w:r w:rsidR="00BE75A6" w:rsidRPr="00011149">
        <w:rPr>
          <w:rFonts w:ascii="Maiandra GD" w:hAnsi="Maiandra GD"/>
        </w:rPr>
        <w:tab/>
      </w:r>
      <w:r w:rsidR="00BE75A6" w:rsidRPr="00011149">
        <w:rPr>
          <w:rFonts w:ascii="Maiandra GD" w:hAnsi="Maiandra GD"/>
        </w:rPr>
        <w:tab/>
      </w:r>
      <w:r w:rsidR="00BE75A6" w:rsidRPr="00011149">
        <w:rPr>
          <w:rFonts w:ascii="Maiandra GD" w:hAnsi="Maiandra GD"/>
        </w:rPr>
        <w:tab/>
        <w:t xml:space="preserve">          Room E100</w:t>
      </w:r>
    </w:p>
    <w:p w:rsidR="000F3909" w:rsidRPr="00011149" w:rsidRDefault="00A54A51">
      <w:pPr>
        <w:rPr>
          <w:rFonts w:ascii="Maiandra GD" w:hAnsi="Maiandra GD" w:cs="Palatino Linotype"/>
          <w:b/>
          <w:bCs/>
          <w:noProof/>
        </w:rPr>
      </w:pPr>
      <w:r w:rsidRPr="00011149">
        <w:rPr>
          <w:rFonts w:ascii="Maiandra GD" w:hAnsi="Maiandra GD" w:cs="Palatino Linotype"/>
          <w:b/>
          <w:bCs/>
          <w:noProof/>
        </w:rPr>
        <w:t>email:</w:t>
      </w:r>
      <w:r w:rsidRPr="00011149">
        <w:rPr>
          <w:rFonts w:ascii="Maiandra GD" w:hAnsi="Maiandra GD" w:cs="Palatino Linotype"/>
          <w:b/>
          <w:bCs/>
          <w:noProof/>
        </w:rPr>
        <w:tab/>
      </w:r>
      <w:hyperlink r:id="rId6" w:history="1">
        <w:r w:rsidR="00712F69" w:rsidRPr="00011149">
          <w:rPr>
            <w:rStyle w:val="Hyperlink"/>
            <w:rFonts w:ascii="Maiandra GD" w:hAnsi="Maiandra GD" w:cs="Palatino Linotype"/>
            <w:b/>
            <w:bCs/>
            <w:noProof/>
          </w:rPr>
          <w:t>angela.burgess@ucps.k12.nc.us</w:t>
        </w:r>
      </w:hyperlink>
      <w:r w:rsidR="000F3909" w:rsidRPr="00011149">
        <w:rPr>
          <w:rStyle w:val="Hyperlink"/>
          <w:rFonts w:ascii="Maiandra GD" w:hAnsi="Maiandra GD" w:cs="Palatino Linotype"/>
          <w:b/>
          <w:bCs/>
          <w:noProof/>
        </w:rPr>
        <w:t xml:space="preserve"> </w:t>
      </w:r>
      <w:r w:rsidR="000F3909" w:rsidRPr="00011149">
        <w:rPr>
          <w:rStyle w:val="Hyperlink"/>
          <w:rFonts w:ascii="Maiandra GD" w:hAnsi="Maiandra GD" w:cs="Palatino Linotype"/>
          <w:b/>
          <w:bCs/>
          <w:noProof/>
          <w:u w:val="none"/>
        </w:rPr>
        <w:tab/>
      </w:r>
      <w:r w:rsidR="000F3909" w:rsidRPr="00011149">
        <w:rPr>
          <w:rStyle w:val="Hyperlink"/>
          <w:rFonts w:ascii="Maiandra GD" w:hAnsi="Maiandra GD" w:cs="Palatino Linotype"/>
          <w:b/>
          <w:bCs/>
          <w:noProof/>
          <w:u w:val="none"/>
        </w:rPr>
        <w:tab/>
      </w:r>
      <w:r w:rsidR="000F3909" w:rsidRPr="00011149">
        <w:rPr>
          <w:rStyle w:val="Hyperlink"/>
          <w:rFonts w:ascii="Maiandra GD" w:hAnsi="Maiandra GD" w:cs="Palatino Linotype"/>
          <w:b/>
          <w:bCs/>
          <w:noProof/>
          <w:u w:val="none"/>
        </w:rPr>
        <w:tab/>
      </w:r>
      <w:r w:rsidR="00712F69" w:rsidRPr="00011149">
        <w:rPr>
          <w:rFonts w:ascii="Maiandra GD" w:hAnsi="Maiandra GD" w:cs="Palatino Linotype"/>
          <w:b/>
          <w:bCs/>
          <w:noProof/>
        </w:rPr>
        <w:t>Phone: 704-708-5530 ext. 1983</w:t>
      </w:r>
      <w:r w:rsidRPr="00011149">
        <w:rPr>
          <w:rFonts w:ascii="Maiandra GD" w:hAnsi="Maiandra GD" w:cs="Palatino Linotype"/>
          <w:b/>
          <w:bCs/>
          <w:noProof/>
        </w:rPr>
        <w:tab/>
      </w:r>
    </w:p>
    <w:p w:rsidR="00712F69" w:rsidRPr="00011149" w:rsidRDefault="00B56C9E">
      <w:pPr>
        <w:rPr>
          <w:rFonts w:ascii="Maiandra GD" w:hAnsi="Maiandra GD" w:cs="Palatino Linotype"/>
          <w:b/>
          <w:bCs/>
          <w:noProof/>
        </w:rPr>
      </w:pPr>
      <w:r w:rsidRPr="00011149">
        <w:rPr>
          <w:rFonts w:ascii="Maiandra GD" w:hAnsi="Maiandra GD" w:cs="Palatino Linotype"/>
          <w:b/>
          <w:bCs/>
          <w:noProof/>
        </w:rPr>
        <w:t>canvas</w:t>
      </w:r>
      <w:r w:rsidR="00510D7F" w:rsidRPr="00011149">
        <w:rPr>
          <w:rFonts w:ascii="Maiandra GD" w:hAnsi="Maiandra GD" w:cs="Palatino Linotype"/>
          <w:b/>
          <w:bCs/>
          <w:noProof/>
        </w:rPr>
        <w:t xml:space="preserve">: </w:t>
      </w:r>
      <w:hyperlink r:id="rId7" w:history="1">
        <w:r w:rsidR="004A1107" w:rsidRPr="00011149">
          <w:rPr>
            <w:rStyle w:val="Hyperlink"/>
            <w:rFonts w:ascii="Maiandra GD" w:hAnsi="Maiandra GD" w:cs="Palatino Linotype"/>
            <w:b/>
            <w:bCs/>
            <w:noProof/>
          </w:rPr>
          <w:t>https://ucps.instructure.com/courses/17286/assignments/syllabus</w:t>
        </w:r>
      </w:hyperlink>
      <w:r w:rsidR="004A1107" w:rsidRPr="00011149">
        <w:rPr>
          <w:rFonts w:ascii="Maiandra GD" w:hAnsi="Maiandra GD" w:cs="Palatino Linotype"/>
          <w:b/>
          <w:bCs/>
          <w:noProof/>
        </w:rPr>
        <w:t xml:space="preserve"> </w:t>
      </w:r>
    </w:p>
    <w:p w:rsidR="00D950BE" w:rsidRPr="00011149" w:rsidRDefault="006316BC">
      <w:pPr>
        <w:rPr>
          <w:rFonts w:ascii="Maiandra GD" w:hAnsi="Maiandra GD"/>
        </w:rPr>
      </w:pPr>
      <w:r w:rsidRPr="00011149">
        <w:rPr>
          <w:rFonts w:ascii="Maiandra GD" w:hAnsi="Maiandra GD"/>
        </w:rPr>
        <w:t>This course focuses on advanced food preparation techniques while</w:t>
      </w:r>
      <w:r w:rsidR="00A54A51" w:rsidRPr="00011149">
        <w:rPr>
          <w:rFonts w:ascii="Maiandra GD" w:hAnsi="Maiandra GD"/>
        </w:rPr>
        <w:t xml:space="preserve"> </w:t>
      </w:r>
      <w:r w:rsidRPr="00011149">
        <w:rPr>
          <w:rFonts w:ascii="Maiandra GD" w:hAnsi="Maiandra GD"/>
        </w:rPr>
        <w:t xml:space="preserve">applying nutrition, food science, and test kitchen concepts using new technology. </w:t>
      </w:r>
      <w:r w:rsidR="00C457FE" w:rsidRPr="00011149">
        <w:rPr>
          <w:rFonts w:ascii="Maiandra GD" w:hAnsi="Maiandra GD"/>
        </w:rPr>
        <w:t xml:space="preserve">Food safety and sanitation receive special emphasis, with students taking the exam for a nationally recognized food safety credential. </w:t>
      </w:r>
      <w:r w:rsidR="00597D3B" w:rsidRPr="00011149">
        <w:rPr>
          <w:rFonts w:ascii="Maiandra GD" w:hAnsi="Maiandra GD"/>
        </w:rPr>
        <w:t xml:space="preserve">The </w:t>
      </w:r>
      <w:proofErr w:type="spellStart"/>
      <w:r w:rsidR="00597D3B" w:rsidRPr="00011149">
        <w:rPr>
          <w:rFonts w:ascii="Maiandra GD" w:hAnsi="Maiandra GD"/>
          <w:b/>
        </w:rPr>
        <w:t>ServSafe</w:t>
      </w:r>
      <w:proofErr w:type="spellEnd"/>
      <w:r w:rsidR="00597D3B" w:rsidRPr="00011149">
        <w:rPr>
          <w:rFonts w:ascii="Maiandra GD" w:hAnsi="Maiandra GD"/>
          <w:b/>
        </w:rPr>
        <w:t>®</w:t>
      </w:r>
      <w:r w:rsidR="00597D3B" w:rsidRPr="00011149">
        <w:rPr>
          <w:rFonts w:ascii="Maiandra GD" w:hAnsi="Maiandra GD"/>
        </w:rPr>
        <w:t xml:space="preserve"> employee certification provides increased marketability. </w:t>
      </w:r>
    </w:p>
    <w:p w:rsidR="00A54A51" w:rsidRPr="00011149" w:rsidRDefault="00394CD3">
      <w:pPr>
        <w:rPr>
          <w:rFonts w:ascii="Maiandra GD" w:hAnsi="Maiandra GD"/>
        </w:rPr>
      </w:pPr>
      <w:r w:rsidRPr="00011149">
        <w:rPr>
          <w:rFonts w:ascii="Maiandra GD" w:hAnsi="Maiandra GD"/>
        </w:rPr>
        <w:t xml:space="preserve">Students develop skills in preparing foods such as beverages, salads and dressing, yeast breads, and cake fillings and frostings.  </w:t>
      </w:r>
      <w:r w:rsidR="0037247C" w:rsidRPr="00011149">
        <w:rPr>
          <w:rFonts w:ascii="Maiandra GD" w:hAnsi="Maiandra GD"/>
        </w:rPr>
        <w:t>A real or simulated in-school food business component allows students to apply instructional strategies.  English language arts, mathematics, and science are reinforced.  Work-based learning strategies appropriate for this course</w:t>
      </w:r>
      <w:r w:rsidR="00957D44" w:rsidRPr="00011149">
        <w:rPr>
          <w:rFonts w:ascii="Maiandra GD" w:hAnsi="Maiandra GD"/>
        </w:rPr>
        <w:t xml:space="preserve"> include apprenticeship, cooperative education, entrepreneurship, internship, mentorship, school-based enterprise, serv</w:t>
      </w:r>
      <w:r w:rsidR="006E798C" w:rsidRPr="00011149">
        <w:rPr>
          <w:rFonts w:ascii="Maiandra GD" w:hAnsi="Maiandra GD"/>
        </w:rPr>
        <w:t>ice learning and job shadowing. Family, Career and Community</w:t>
      </w:r>
      <w:r w:rsidR="00824182" w:rsidRPr="00011149">
        <w:rPr>
          <w:rFonts w:ascii="Maiandra GD" w:hAnsi="Maiandra GD"/>
        </w:rPr>
        <w:t xml:space="preserve"> Leaders of America (FCCLA) is a club you are welcome to </w:t>
      </w:r>
      <w:r w:rsidR="002A30A0" w:rsidRPr="00011149">
        <w:rPr>
          <w:rFonts w:ascii="Maiandra GD" w:hAnsi="Maiandra GD"/>
        </w:rPr>
        <w:t>join. This club will offer competitive events, community service, and leadership activities that prov</w:t>
      </w:r>
      <w:r w:rsidR="000224EB" w:rsidRPr="00011149">
        <w:rPr>
          <w:rFonts w:ascii="Maiandra GD" w:hAnsi="Maiandra GD"/>
        </w:rPr>
        <w:t xml:space="preserve">ide the </w:t>
      </w:r>
      <w:r w:rsidR="000070F7" w:rsidRPr="00011149">
        <w:rPr>
          <w:rFonts w:ascii="Maiandra GD" w:hAnsi="Maiandra GD"/>
        </w:rPr>
        <w:t xml:space="preserve">opportunity to </w:t>
      </w:r>
      <w:r w:rsidR="00CE483E" w:rsidRPr="00011149">
        <w:rPr>
          <w:rFonts w:ascii="Maiandra GD" w:hAnsi="Maiandra GD"/>
        </w:rPr>
        <w:t>apply essentia</w:t>
      </w:r>
      <w:r w:rsidR="00A12726" w:rsidRPr="00011149">
        <w:rPr>
          <w:rFonts w:ascii="Maiandra GD" w:hAnsi="Maiandra GD"/>
        </w:rPr>
        <w:t>l standards an</w:t>
      </w:r>
      <w:r w:rsidR="005D696B" w:rsidRPr="00011149">
        <w:rPr>
          <w:rFonts w:ascii="Maiandra GD" w:hAnsi="Maiandra GD"/>
        </w:rPr>
        <w:t>d workplace readiness skills through authentic experiences.</w:t>
      </w:r>
      <w:r w:rsidR="00A54A51" w:rsidRPr="00011149">
        <w:rPr>
          <w:rFonts w:ascii="Maiandra GD" w:hAnsi="Maiandra GD"/>
        </w:rPr>
        <w:t xml:space="preserve"> </w:t>
      </w:r>
      <w:r w:rsidR="00A54A51" w:rsidRPr="00011149">
        <w:rPr>
          <w:rFonts w:ascii="Maiandra GD" w:hAnsi="Maiandra GD"/>
          <w:b/>
        </w:rPr>
        <w:t xml:space="preserve">Foods 1 is a prerequisite for Foods </w:t>
      </w:r>
      <w:r w:rsidR="00C30574" w:rsidRPr="00011149">
        <w:rPr>
          <w:rFonts w:ascii="Maiandra GD" w:hAnsi="Maiandra GD"/>
          <w:b/>
        </w:rPr>
        <w:t>II</w:t>
      </w:r>
      <w:r w:rsidR="00A54A51" w:rsidRPr="00011149">
        <w:rPr>
          <w:rFonts w:ascii="Maiandra GD" w:hAnsi="Maiandra GD"/>
        </w:rPr>
        <w:t>.</w:t>
      </w:r>
    </w:p>
    <w:p w:rsidR="00A54A51" w:rsidRPr="00011149" w:rsidRDefault="00A54A51" w:rsidP="00A54A51">
      <w:pPr>
        <w:autoSpaceDE w:val="0"/>
        <w:autoSpaceDN w:val="0"/>
        <w:adjustRightInd w:val="0"/>
        <w:spacing w:after="0" w:line="240" w:lineRule="auto"/>
        <w:rPr>
          <w:rFonts w:ascii="Maiandra GD" w:hAnsi="Maiandra GD" w:cs="Calibri-Bold"/>
          <w:b/>
          <w:bCs/>
        </w:rPr>
      </w:pPr>
      <w:r w:rsidRPr="00011149">
        <w:rPr>
          <w:rFonts w:ascii="Maiandra GD" w:hAnsi="Maiandra GD" w:cs="Calibri-Bold"/>
          <w:b/>
          <w:bCs/>
        </w:rPr>
        <w:t>Course Objectives:</w:t>
      </w:r>
    </w:p>
    <w:p w:rsidR="00A54A51" w:rsidRPr="00011149" w:rsidRDefault="00A54A51" w:rsidP="00A54A51">
      <w:pPr>
        <w:autoSpaceDE w:val="0"/>
        <w:autoSpaceDN w:val="0"/>
        <w:adjustRightInd w:val="0"/>
        <w:spacing w:after="0" w:line="240" w:lineRule="auto"/>
        <w:rPr>
          <w:rFonts w:ascii="Maiandra GD" w:hAnsi="Maiandra GD" w:cs="Calibri-Bold"/>
          <w:bCs/>
        </w:rPr>
      </w:pPr>
      <w:r w:rsidRPr="00011149">
        <w:rPr>
          <w:rFonts w:ascii="Maiandra GD" w:hAnsi="Maiandra GD" w:cs="Calibri-Bold"/>
          <w:bCs/>
        </w:rPr>
        <w:t>Upon the successful completion of this course, students will be able to:</w:t>
      </w:r>
    </w:p>
    <w:p w:rsidR="00A54A51" w:rsidRPr="00011149" w:rsidRDefault="007224A1" w:rsidP="00A54A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Calibri-Bold"/>
          <w:bCs/>
        </w:rPr>
      </w:pPr>
      <w:r w:rsidRPr="00011149">
        <w:rPr>
          <w:rFonts w:ascii="Maiandra GD" w:hAnsi="Maiandra GD" w:cs="Calibri-Bold"/>
          <w:bCs/>
        </w:rPr>
        <w:t>Evaluate causes of foodborne illness &amp; analyze factors that influence food safety.</w:t>
      </w:r>
    </w:p>
    <w:p w:rsidR="00A54A51" w:rsidRPr="00011149" w:rsidRDefault="000E7DE3" w:rsidP="00A54A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Calibri-Bold"/>
          <w:bCs/>
        </w:rPr>
      </w:pPr>
      <w:r w:rsidRPr="00011149">
        <w:rPr>
          <w:rFonts w:ascii="Maiandra GD" w:hAnsi="Maiandra GD" w:cs="Calibri-Bold"/>
          <w:bCs/>
        </w:rPr>
        <w:t xml:space="preserve">Apply factors that influence food safety. </w:t>
      </w:r>
    </w:p>
    <w:p w:rsidR="000E7DE3" w:rsidRPr="00011149" w:rsidRDefault="000E7DE3" w:rsidP="00A54A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Calibri-Bold"/>
          <w:bCs/>
        </w:rPr>
      </w:pPr>
      <w:r w:rsidRPr="00011149">
        <w:rPr>
          <w:rFonts w:ascii="Maiandra GD" w:hAnsi="Maiandra GD" w:cs="Calibri-Bold"/>
          <w:bCs/>
        </w:rPr>
        <w:t xml:space="preserve">Understand safe facilities, pest management and sanitation. </w:t>
      </w:r>
    </w:p>
    <w:p w:rsidR="00A54A51" w:rsidRPr="00011149" w:rsidRDefault="000E7DE3" w:rsidP="00A54A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Calibri-Bold"/>
          <w:bCs/>
        </w:rPr>
      </w:pPr>
      <w:r w:rsidRPr="00011149">
        <w:rPr>
          <w:rFonts w:ascii="Maiandra GD" w:hAnsi="Maiandra GD" w:cs="Calibri-Bold"/>
          <w:bCs/>
        </w:rPr>
        <w:t>Understand the Roadmap to Food Entrepreneurship and i</w:t>
      </w:r>
      <w:r w:rsidR="007224A1" w:rsidRPr="00011149">
        <w:rPr>
          <w:rFonts w:ascii="Maiandra GD" w:hAnsi="Maiandra GD" w:cs="Calibri-Bold"/>
          <w:bCs/>
        </w:rPr>
        <w:t>mplement a food-related live project within the classroom for a target audience.</w:t>
      </w:r>
    </w:p>
    <w:p w:rsidR="007224A1" w:rsidRPr="00011149" w:rsidRDefault="000E7DE3" w:rsidP="00396D0C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011149">
        <w:rPr>
          <w:rFonts w:ascii="Maiandra GD" w:hAnsi="Maiandra GD" w:cs="Calibri-Bold"/>
          <w:bCs/>
        </w:rPr>
        <w:t>Create</w:t>
      </w:r>
      <w:r w:rsidR="007224A1" w:rsidRPr="00011149">
        <w:rPr>
          <w:rFonts w:ascii="Maiandra GD" w:hAnsi="Maiandra GD" w:cs="Calibri-Bold"/>
          <w:bCs/>
        </w:rPr>
        <w:t xml:space="preserve"> specialty food preparation skills.</w:t>
      </w:r>
    </w:p>
    <w:p w:rsidR="007224A1" w:rsidRPr="00011149" w:rsidRDefault="000E7DE3" w:rsidP="00396D0C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011149">
        <w:rPr>
          <w:rFonts w:ascii="Maiandra GD" w:hAnsi="Maiandra GD" w:cs="Calibri-Bold"/>
          <w:bCs/>
        </w:rPr>
        <w:t xml:space="preserve">Create </w:t>
      </w:r>
      <w:r w:rsidR="007224A1" w:rsidRPr="00011149">
        <w:rPr>
          <w:rFonts w:ascii="Maiandra GD" w:hAnsi="Maiandra GD" w:cs="Calibri-Bold"/>
          <w:bCs/>
        </w:rPr>
        <w:t>preparation and service of yeast bread products.</w:t>
      </w:r>
    </w:p>
    <w:p w:rsidR="00396D0C" w:rsidRPr="00011149" w:rsidRDefault="007224A1" w:rsidP="00396D0C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011149">
        <w:rPr>
          <w:rFonts w:ascii="Maiandra GD" w:hAnsi="Maiandra GD"/>
        </w:rPr>
        <w:t xml:space="preserve">Analyze preparation and service of cakes, fillings, and frostings. </w:t>
      </w:r>
    </w:p>
    <w:p w:rsidR="00506D2A" w:rsidRPr="00011149" w:rsidRDefault="00506D2A" w:rsidP="007B274D">
      <w:pPr>
        <w:spacing w:after="0" w:line="240" w:lineRule="auto"/>
        <w:ind w:left="360"/>
        <w:rPr>
          <w:rFonts w:ascii="Maiandra GD" w:hAnsi="Maiandra GD" w:cs="Palatino Linotype"/>
          <w:b/>
          <w:bCs/>
        </w:rPr>
      </w:pPr>
    </w:p>
    <w:p w:rsidR="00506D2A" w:rsidRPr="00011149" w:rsidRDefault="00506D2A" w:rsidP="007B274D">
      <w:pPr>
        <w:spacing w:after="0" w:line="240" w:lineRule="auto"/>
        <w:ind w:left="360"/>
        <w:rPr>
          <w:rFonts w:ascii="Maiandra GD" w:hAnsi="Maiandra GD" w:cs="Palatino Linotype"/>
          <w:b/>
          <w:bCs/>
        </w:rPr>
      </w:pPr>
    </w:p>
    <w:p w:rsidR="00506D2A" w:rsidRPr="00011149" w:rsidRDefault="00506D2A" w:rsidP="007B274D">
      <w:pPr>
        <w:spacing w:after="0" w:line="240" w:lineRule="auto"/>
        <w:ind w:left="360"/>
        <w:rPr>
          <w:rFonts w:ascii="Maiandra GD" w:hAnsi="Maiandra GD" w:cs="Palatino Linotype"/>
          <w:b/>
          <w:bCs/>
        </w:rPr>
      </w:pPr>
    </w:p>
    <w:p w:rsidR="00506D2A" w:rsidRPr="00011149" w:rsidRDefault="00506D2A" w:rsidP="007B274D">
      <w:pPr>
        <w:spacing w:after="0" w:line="240" w:lineRule="auto"/>
        <w:ind w:left="360"/>
        <w:rPr>
          <w:rFonts w:ascii="Maiandra GD" w:hAnsi="Maiandra GD" w:cs="Palatino Linotype"/>
          <w:b/>
          <w:bCs/>
        </w:rPr>
      </w:pPr>
    </w:p>
    <w:p w:rsidR="00506D2A" w:rsidRPr="00011149" w:rsidRDefault="00506D2A" w:rsidP="007B274D">
      <w:pPr>
        <w:spacing w:after="0" w:line="240" w:lineRule="auto"/>
        <w:ind w:left="360"/>
        <w:rPr>
          <w:rFonts w:ascii="Maiandra GD" w:hAnsi="Maiandra GD" w:cs="Palatino Linotype"/>
          <w:b/>
          <w:bCs/>
        </w:rPr>
      </w:pPr>
    </w:p>
    <w:p w:rsidR="00506D2A" w:rsidRPr="00011149" w:rsidRDefault="00506D2A" w:rsidP="007B274D">
      <w:pPr>
        <w:spacing w:after="0" w:line="240" w:lineRule="auto"/>
        <w:ind w:left="360"/>
        <w:rPr>
          <w:rFonts w:ascii="Maiandra GD" w:hAnsi="Maiandra GD" w:cs="Palatino Linotype"/>
          <w:b/>
          <w:bCs/>
        </w:rPr>
      </w:pPr>
    </w:p>
    <w:p w:rsidR="00506D2A" w:rsidRPr="00011149" w:rsidRDefault="00506D2A" w:rsidP="007B274D">
      <w:pPr>
        <w:spacing w:after="0" w:line="240" w:lineRule="auto"/>
        <w:ind w:left="360"/>
        <w:rPr>
          <w:rFonts w:ascii="Maiandra GD" w:hAnsi="Maiandra GD" w:cs="Palatino Linotype"/>
          <w:b/>
          <w:bCs/>
        </w:rPr>
      </w:pPr>
    </w:p>
    <w:p w:rsidR="004A153E" w:rsidRPr="00011149" w:rsidRDefault="004A153E" w:rsidP="007B274D">
      <w:pPr>
        <w:spacing w:after="0" w:line="240" w:lineRule="auto"/>
        <w:ind w:left="360"/>
        <w:rPr>
          <w:rFonts w:ascii="Maiandra GD" w:hAnsi="Maiandra GD" w:cs="Palatino Linotype"/>
          <w:b/>
          <w:bCs/>
        </w:rPr>
      </w:pPr>
    </w:p>
    <w:p w:rsidR="00011149" w:rsidRDefault="00011149" w:rsidP="007B274D">
      <w:pPr>
        <w:spacing w:after="0" w:line="240" w:lineRule="auto"/>
        <w:ind w:left="360"/>
        <w:rPr>
          <w:rFonts w:ascii="Maiandra GD" w:hAnsi="Maiandra GD" w:cs="Palatino Linotype"/>
          <w:b/>
          <w:bCs/>
        </w:rPr>
      </w:pPr>
    </w:p>
    <w:p w:rsidR="00011149" w:rsidRDefault="00011149" w:rsidP="007B274D">
      <w:pPr>
        <w:spacing w:after="0" w:line="240" w:lineRule="auto"/>
        <w:ind w:left="360"/>
        <w:rPr>
          <w:rFonts w:ascii="Maiandra GD" w:hAnsi="Maiandra GD" w:cs="Palatino Linotype"/>
          <w:b/>
          <w:bCs/>
        </w:rPr>
      </w:pPr>
    </w:p>
    <w:p w:rsidR="007B274D" w:rsidRPr="00011149" w:rsidRDefault="007B274D" w:rsidP="007B274D">
      <w:pPr>
        <w:spacing w:after="0" w:line="240" w:lineRule="auto"/>
        <w:ind w:left="360"/>
        <w:rPr>
          <w:rFonts w:ascii="Maiandra GD" w:hAnsi="Maiandra GD" w:cs="Palatino Linotype"/>
          <w:b/>
          <w:bCs/>
        </w:rPr>
      </w:pPr>
      <w:bookmarkStart w:id="0" w:name="_GoBack"/>
      <w:bookmarkEnd w:id="0"/>
      <w:r w:rsidRPr="00011149">
        <w:rPr>
          <w:rFonts w:ascii="Maiandra GD" w:hAnsi="Maiandra GD" w:cs="Palatino Linotype"/>
          <w:b/>
          <w:bCs/>
        </w:rPr>
        <w:lastRenderedPageBreak/>
        <w:t>Grading:</w:t>
      </w:r>
    </w:p>
    <w:p w:rsidR="007B274D" w:rsidRPr="00011149" w:rsidRDefault="007B274D" w:rsidP="007B274D">
      <w:pPr>
        <w:spacing w:line="240" w:lineRule="auto"/>
        <w:ind w:left="720"/>
        <w:rPr>
          <w:rFonts w:ascii="Maiandra GD" w:hAnsi="Maiandra GD" w:cs="Palatino Linotype"/>
        </w:rPr>
      </w:pPr>
      <w:r w:rsidRPr="00011149">
        <w:rPr>
          <w:rFonts w:ascii="Maiandra GD" w:hAnsi="Maiandra GD" w:cs="Palatino Linotype"/>
        </w:rPr>
        <w:t xml:space="preserve">Tests </w:t>
      </w:r>
      <w:r w:rsidR="00935C9F" w:rsidRPr="00011149">
        <w:rPr>
          <w:rFonts w:ascii="Maiandra GD" w:hAnsi="Maiandra GD" w:cs="Palatino Linotype"/>
        </w:rPr>
        <w:t>(7</w:t>
      </w:r>
      <w:r w:rsidR="00B43C34" w:rsidRPr="00011149">
        <w:rPr>
          <w:rFonts w:ascii="Maiandra GD" w:hAnsi="Maiandra GD" w:cs="Palatino Linotype"/>
        </w:rPr>
        <w:t xml:space="preserve"> </w:t>
      </w:r>
      <w:r w:rsidR="00093F53" w:rsidRPr="00011149">
        <w:rPr>
          <w:rFonts w:ascii="Maiandra GD" w:hAnsi="Maiandra GD" w:cs="Palatino Linotype"/>
        </w:rPr>
        <w:t>Objectives)</w:t>
      </w:r>
      <w:r w:rsidR="00093F53" w:rsidRPr="00011149">
        <w:rPr>
          <w:rFonts w:ascii="Maiandra GD" w:hAnsi="Maiandra GD" w:cs="Palatino Linotype"/>
        </w:rPr>
        <w:tab/>
      </w:r>
      <w:r w:rsidR="00093F53" w:rsidRPr="00011149">
        <w:rPr>
          <w:rFonts w:ascii="Maiandra GD" w:hAnsi="Maiandra GD" w:cs="Palatino Linotype"/>
        </w:rPr>
        <w:tab/>
      </w:r>
      <w:r w:rsidR="00093F53" w:rsidRPr="00011149">
        <w:rPr>
          <w:rFonts w:ascii="Maiandra GD" w:hAnsi="Maiandra GD" w:cs="Palatino Linotype"/>
        </w:rPr>
        <w:tab/>
      </w:r>
      <w:r w:rsidR="00093F53" w:rsidRPr="00011149">
        <w:rPr>
          <w:rFonts w:ascii="Maiandra GD" w:hAnsi="Maiandra GD" w:cs="Palatino Linotype"/>
        </w:rPr>
        <w:tab/>
      </w:r>
      <w:r w:rsidR="00093F53" w:rsidRPr="00011149">
        <w:rPr>
          <w:rFonts w:ascii="Maiandra GD" w:hAnsi="Maiandra GD" w:cs="Palatino Linotype"/>
        </w:rPr>
        <w:tab/>
        <w:t>45</w:t>
      </w:r>
      <w:r w:rsidRPr="00011149">
        <w:rPr>
          <w:rFonts w:ascii="Maiandra GD" w:hAnsi="Maiandra GD" w:cs="Palatino Linotype"/>
        </w:rPr>
        <w:t>%</w:t>
      </w:r>
    </w:p>
    <w:p w:rsidR="007B274D" w:rsidRPr="00011149" w:rsidRDefault="007B274D" w:rsidP="007B274D">
      <w:pPr>
        <w:spacing w:line="240" w:lineRule="auto"/>
        <w:ind w:left="720"/>
        <w:rPr>
          <w:rFonts w:ascii="Maiandra GD" w:hAnsi="Maiandra GD" w:cs="Palatino Linotype"/>
        </w:rPr>
      </w:pPr>
      <w:r w:rsidRPr="00011149">
        <w:rPr>
          <w:rFonts w:ascii="Maiandra GD" w:hAnsi="Maiandra GD" w:cs="Palatino Linotype"/>
        </w:rPr>
        <w:t>Labs/projects</w:t>
      </w:r>
      <w:r w:rsidRPr="00011149">
        <w:rPr>
          <w:rFonts w:ascii="Maiandra GD" w:hAnsi="Maiandra GD" w:cs="Palatino Linotype"/>
        </w:rPr>
        <w:tab/>
      </w:r>
      <w:r w:rsidRPr="00011149">
        <w:rPr>
          <w:rFonts w:ascii="Maiandra GD" w:hAnsi="Maiandra GD" w:cs="Palatino Linotype"/>
        </w:rPr>
        <w:tab/>
      </w:r>
      <w:r w:rsidRPr="00011149">
        <w:rPr>
          <w:rFonts w:ascii="Maiandra GD" w:hAnsi="Maiandra GD" w:cs="Palatino Linotype"/>
        </w:rPr>
        <w:tab/>
      </w:r>
      <w:r w:rsidRPr="00011149">
        <w:rPr>
          <w:rFonts w:ascii="Maiandra GD" w:hAnsi="Maiandra GD" w:cs="Palatino Linotype"/>
        </w:rPr>
        <w:tab/>
      </w:r>
      <w:r w:rsidRPr="00011149">
        <w:rPr>
          <w:rFonts w:ascii="Maiandra GD" w:hAnsi="Maiandra GD" w:cs="Palatino Linotype"/>
        </w:rPr>
        <w:tab/>
      </w:r>
      <w:r w:rsidRPr="00011149">
        <w:rPr>
          <w:rFonts w:ascii="Maiandra GD" w:hAnsi="Maiandra GD" w:cs="Palatino Linotype"/>
        </w:rPr>
        <w:tab/>
        <w:t>15%</w:t>
      </w:r>
    </w:p>
    <w:p w:rsidR="007B274D" w:rsidRPr="00011149" w:rsidRDefault="007B274D" w:rsidP="007B274D">
      <w:pPr>
        <w:spacing w:line="240" w:lineRule="auto"/>
        <w:ind w:left="720"/>
        <w:rPr>
          <w:rFonts w:ascii="Maiandra GD" w:hAnsi="Maiandra GD" w:cs="Palatino Linotype"/>
        </w:rPr>
      </w:pPr>
      <w:r w:rsidRPr="00011149">
        <w:rPr>
          <w:rFonts w:ascii="Maiandra GD" w:hAnsi="Maiandra GD" w:cs="Palatino Linotype"/>
        </w:rPr>
        <w:t>Class work (in-class &amp; take home)</w:t>
      </w:r>
      <w:r w:rsidRPr="00011149">
        <w:rPr>
          <w:rFonts w:ascii="Maiandra GD" w:hAnsi="Maiandra GD" w:cs="Palatino Linotype"/>
        </w:rPr>
        <w:tab/>
      </w:r>
      <w:r w:rsidRPr="00011149">
        <w:rPr>
          <w:rFonts w:ascii="Maiandra GD" w:hAnsi="Maiandra GD" w:cs="Palatino Linotype"/>
        </w:rPr>
        <w:tab/>
      </w:r>
      <w:r w:rsidRPr="00011149">
        <w:rPr>
          <w:rFonts w:ascii="Maiandra GD" w:hAnsi="Maiandra GD" w:cs="Palatino Linotype"/>
        </w:rPr>
        <w:tab/>
        <w:t>15%</w:t>
      </w:r>
    </w:p>
    <w:p w:rsidR="007B274D" w:rsidRPr="00011149" w:rsidRDefault="007B274D" w:rsidP="007B274D">
      <w:pPr>
        <w:spacing w:line="240" w:lineRule="auto"/>
        <w:ind w:left="720"/>
        <w:rPr>
          <w:rFonts w:ascii="Maiandra GD" w:hAnsi="Maiandra GD" w:cs="Palatino Linotype"/>
          <w:u w:val="single"/>
        </w:rPr>
      </w:pPr>
      <w:proofErr w:type="spellStart"/>
      <w:r w:rsidRPr="00011149">
        <w:rPr>
          <w:rFonts w:ascii="Maiandra GD" w:hAnsi="Maiandra GD" w:cs="Palatino Linotype"/>
          <w:u w:val="single"/>
        </w:rPr>
        <w:t>VoCATS</w:t>
      </w:r>
      <w:proofErr w:type="spellEnd"/>
      <w:r w:rsidR="00184E8C" w:rsidRPr="00011149">
        <w:rPr>
          <w:rFonts w:ascii="Maiandra GD" w:hAnsi="Maiandra GD" w:cs="Palatino Linotype"/>
          <w:u w:val="single"/>
        </w:rPr>
        <w:t xml:space="preserve"> (EOC)</w:t>
      </w:r>
      <w:r w:rsidRPr="00011149">
        <w:rPr>
          <w:rFonts w:ascii="Maiandra GD" w:hAnsi="Maiandra GD" w:cs="Palatino Linotype"/>
          <w:u w:val="single"/>
        </w:rPr>
        <w:tab/>
      </w:r>
      <w:r w:rsidRPr="00011149">
        <w:rPr>
          <w:rFonts w:ascii="Maiandra GD" w:hAnsi="Maiandra GD" w:cs="Palatino Linotype"/>
          <w:u w:val="single"/>
        </w:rPr>
        <w:tab/>
      </w:r>
      <w:r w:rsidRPr="00011149">
        <w:rPr>
          <w:rFonts w:ascii="Maiandra GD" w:hAnsi="Maiandra GD" w:cs="Palatino Linotype"/>
          <w:u w:val="single"/>
        </w:rPr>
        <w:tab/>
      </w:r>
      <w:r w:rsidRPr="00011149">
        <w:rPr>
          <w:rFonts w:ascii="Maiandra GD" w:hAnsi="Maiandra GD" w:cs="Palatino Linotype"/>
          <w:u w:val="single"/>
        </w:rPr>
        <w:tab/>
      </w:r>
      <w:r w:rsidRPr="00011149">
        <w:rPr>
          <w:rFonts w:ascii="Maiandra GD" w:hAnsi="Maiandra GD" w:cs="Palatino Linotype"/>
          <w:u w:val="single"/>
        </w:rPr>
        <w:tab/>
        <w:t xml:space="preserve">25%  </w:t>
      </w:r>
    </w:p>
    <w:p w:rsidR="007B274D" w:rsidRPr="00011149" w:rsidRDefault="007B274D" w:rsidP="007B274D">
      <w:pPr>
        <w:spacing w:line="240" w:lineRule="auto"/>
        <w:ind w:left="720"/>
        <w:rPr>
          <w:rFonts w:ascii="Maiandra GD" w:hAnsi="Maiandra GD" w:cs="Palatino Linotype"/>
          <w:b/>
          <w:bCs/>
        </w:rPr>
      </w:pPr>
      <w:r w:rsidRPr="00011149">
        <w:rPr>
          <w:rFonts w:ascii="Maiandra GD" w:hAnsi="Maiandra GD" w:cs="Palatino Linotype"/>
        </w:rPr>
        <w:t>Total</w:t>
      </w:r>
      <w:r w:rsidRPr="00011149">
        <w:rPr>
          <w:rFonts w:ascii="Maiandra GD" w:hAnsi="Maiandra GD" w:cs="Palatino Linotype"/>
        </w:rPr>
        <w:tab/>
      </w:r>
      <w:r w:rsidRPr="00011149">
        <w:rPr>
          <w:rFonts w:ascii="Maiandra GD" w:hAnsi="Maiandra GD" w:cs="Palatino Linotype"/>
        </w:rPr>
        <w:tab/>
      </w:r>
      <w:r w:rsidRPr="00011149">
        <w:rPr>
          <w:rFonts w:ascii="Maiandra GD" w:hAnsi="Maiandra GD" w:cs="Palatino Linotype"/>
        </w:rPr>
        <w:tab/>
      </w:r>
      <w:r w:rsidRPr="00011149">
        <w:rPr>
          <w:rFonts w:ascii="Maiandra GD" w:hAnsi="Maiandra GD" w:cs="Palatino Linotype"/>
        </w:rPr>
        <w:tab/>
      </w:r>
      <w:r w:rsidRPr="00011149">
        <w:rPr>
          <w:rFonts w:ascii="Maiandra GD" w:hAnsi="Maiandra GD" w:cs="Palatino Linotype"/>
        </w:rPr>
        <w:tab/>
      </w:r>
      <w:r w:rsidRPr="00011149">
        <w:rPr>
          <w:rFonts w:ascii="Maiandra GD" w:hAnsi="Maiandra GD" w:cs="Palatino Linotype"/>
        </w:rPr>
        <w:tab/>
      </w:r>
      <w:r w:rsidRPr="00011149">
        <w:rPr>
          <w:rFonts w:ascii="Maiandra GD" w:hAnsi="Maiandra GD" w:cs="Palatino Linotype"/>
        </w:rPr>
        <w:tab/>
      </w:r>
      <w:r w:rsidR="00F03852" w:rsidRPr="00011149">
        <w:rPr>
          <w:rFonts w:ascii="Maiandra GD" w:hAnsi="Maiandra GD" w:cs="Palatino Linotype"/>
          <w:b/>
        </w:rPr>
        <w:t>100</w:t>
      </w:r>
      <w:r w:rsidRPr="00011149">
        <w:rPr>
          <w:rFonts w:ascii="Maiandra GD" w:hAnsi="Maiandra GD" w:cs="Palatino Linotype"/>
          <w:b/>
          <w:bCs/>
        </w:rPr>
        <w:t>%</w:t>
      </w:r>
    </w:p>
    <w:p w:rsidR="00AA5EC5" w:rsidRPr="00011149" w:rsidRDefault="00AA5EC5" w:rsidP="007B274D">
      <w:pPr>
        <w:spacing w:line="240" w:lineRule="auto"/>
        <w:ind w:left="720"/>
        <w:rPr>
          <w:rFonts w:ascii="Maiandra GD" w:hAnsi="Maiandra GD" w:cs="Palatino Linotype"/>
        </w:rPr>
      </w:pPr>
      <w:r w:rsidRPr="00011149">
        <w:rPr>
          <w:rFonts w:ascii="Maiandra GD" w:hAnsi="Maiandra GD" w:cs="Palatino Linotype"/>
          <w:noProof/>
        </w:rPr>
        <w:drawing>
          <wp:inline distT="0" distB="0" distL="0" distR="0">
            <wp:extent cx="3590925" cy="13581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ding sca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509" cy="137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74D" w:rsidRPr="00011149" w:rsidRDefault="007B274D" w:rsidP="007B274D">
      <w:pPr>
        <w:jc w:val="both"/>
        <w:rPr>
          <w:rFonts w:ascii="Maiandra GD" w:hAnsi="Maiandra GD" w:cs="Palatino Linotype"/>
        </w:rPr>
      </w:pPr>
      <w:r w:rsidRPr="00011149">
        <w:rPr>
          <w:rFonts w:ascii="Maiandra GD" w:hAnsi="Maiandra GD" w:cs="Palatino Linotype"/>
          <w:b/>
        </w:rPr>
        <w:t>Tests</w:t>
      </w:r>
      <w:r w:rsidR="00E70F9C" w:rsidRPr="00011149">
        <w:rPr>
          <w:rFonts w:ascii="Maiandra GD" w:hAnsi="Maiandra GD" w:cs="Palatino Linotype"/>
        </w:rPr>
        <w:t xml:space="preserve"> will be given every week proceeding completion of each standard from </w:t>
      </w:r>
      <w:r w:rsidR="002D05DE" w:rsidRPr="00011149">
        <w:rPr>
          <w:rFonts w:ascii="Maiandra GD" w:hAnsi="Maiandra GD" w:cs="Palatino Linotype"/>
        </w:rPr>
        <w:t>each objective. There will be a county-wide benchmark</w:t>
      </w:r>
      <w:r w:rsidR="00E70F9C" w:rsidRPr="00011149">
        <w:rPr>
          <w:rFonts w:ascii="Maiandra GD" w:hAnsi="Maiandra GD" w:cs="Palatino Linotype"/>
        </w:rPr>
        <w:t xml:space="preserve"> assessment given at the end of</w:t>
      </w:r>
      <w:r w:rsidR="002D05DE" w:rsidRPr="00011149">
        <w:rPr>
          <w:rFonts w:ascii="Maiandra GD" w:hAnsi="Maiandra GD" w:cs="Palatino Linotype"/>
        </w:rPr>
        <w:t xml:space="preserve"> </w:t>
      </w:r>
      <w:r w:rsidR="000D0262" w:rsidRPr="00011149">
        <w:rPr>
          <w:rFonts w:ascii="Maiandra GD" w:hAnsi="Maiandra GD" w:cs="Palatino Linotype"/>
        </w:rPr>
        <w:t>every 4 ½ week Term (T1 &amp; T2)</w:t>
      </w:r>
      <w:r w:rsidR="002D05DE" w:rsidRPr="00011149">
        <w:rPr>
          <w:rFonts w:ascii="Maiandra GD" w:hAnsi="Maiandra GD" w:cs="Palatino Linotype"/>
        </w:rPr>
        <w:t>.</w:t>
      </w:r>
      <w:r w:rsidRPr="00011149">
        <w:rPr>
          <w:rFonts w:ascii="Maiandra GD" w:hAnsi="Maiandra GD" w:cs="Palatino Linotype"/>
        </w:rPr>
        <w:t xml:space="preserve"> The </w:t>
      </w:r>
      <w:proofErr w:type="spellStart"/>
      <w:r w:rsidRPr="00011149">
        <w:rPr>
          <w:rFonts w:ascii="Maiandra GD" w:hAnsi="Maiandra GD" w:cs="Palatino Linotype"/>
        </w:rPr>
        <w:t>VoCATS</w:t>
      </w:r>
      <w:proofErr w:type="spellEnd"/>
      <w:r w:rsidRPr="00011149">
        <w:rPr>
          <w:rFonts w:ascii="Maiandra GD" w:hAnsi="Maiandra GD" w:cs="Palatino Linotype"/>
        </w:rPr>
        <w:t xml:space="preserve"> test is a standardized test given at the end of the semester on exam days and counts </w:t>
      </w:r>
      <w:r w:rsidRPr="00011149">
        <w:rPr>
          <w:rFonts w:ascii="Maiandra GD" w:hAnsi="Maiandra GD" w:cs="Palatino Linotype"/>
          <w:b/>
          <w:bCs/>
        </w:rPr>
        <w:t xml:space="preserve">25% </w:t>
      </w:r>
      <w:r w:rsidRPr="00011149">
        <w:rPr>
          <w:rFonts w:ascii="Maiandra GD" w:hAnsi="Maiandra GD" w:cs="Palatino Linotype"/>
        </w:rPr>
        <w:t xml:space="preserve">of your overall grade.  </w:t>
      </w:r>
    </w:p>
    <w:p w:rsidR="007B274D" w:rsidRPr="00011149" w:rsidRDefault="007B274D" w:rsidP="007B274D">
      <w:pPr>
        <w:jc w:val="both"/>
        <w:rPr>
          <w:rFonts w:ascii="Maiandra GD" w:hAnsi="Maiandra GD" w:cs="Palatino Linotype"/>
        </w:rPr>
      </w:pPr>
      <w:r w:rsidRPr="00011149">
        <w:rPr>
          <w:rFonts w:ascii="Maiandra GD" w:hAnsi="Maiandra GD" w:cs="Palatino Linotype"/>
          <w:b/>
        </w:rPr>
        <w:t xml:space="preserve">Labs </w:t>
      </w:r>
      <w:r w:rsidR="00506D2A" w:rsidRPr="00011149">
        <w:rPr>
          <w:rFonts w:ascii="Maiandra GD" w:hAnsi="Maiandra GD" w:cs="Palatino Linotype"/>
        </w:rPr>
        <w:t>will take place on Thursdays and Fridays</w:t>
      </w:r>
      <w:r w:rsidRPr="00011149">
        <w:rPr>
          <w:rFonts w:ascii="Maiandra GD" w:hAnsi="Maiandra GD" w:cs="Palatino Linotype"/>
        </w:rPr>
        <w:t xml:space="preserve"> if it is a regular school week and weather permits. Labs on Friday will be evaluated and recorded as a lab grade. If you are absent, you are expected to make-up the lab by doing the alternate assign</w:t>
      </w:r>
      <w:r w:rsidR="00E70F9C" w:rsidRPr="00011149">
        <w:rPr>
          <w:rFonts w:ascii="Maiandra GD" w:hAnsi="Maiandra GD" w:cs="Palatino Linotype"/>
        </w:rPr>
        <w:t xml:space="preserve">ment. This is located on my </w:t>
      </w:r>
      <w:r w:rsidR="00D13382" w:rsidRPr="00011149">
        <w:rPr>
          <w:rFonts w:ascii="Maiandra GD" w:hAnsi="Maiandra GD" w:cs="Palatino Linotype"/>
        </w:rPr>
        <w:t>canvas</w:t>
      </w:r>
      <w:r w:rsidRPr="00011149">
        <w:rPr>
          <w:rFonts w:ascii="Maiandra GD" w:hAnsi="Maiandra GD" w:cs="Palatino Linotype"/>
        </w:rPr>
        <w:t xml:space="preserve"> page listed above. </w:t>
      </w:r>
    </w:p>
    <w:p w:rsidR="007B274D" w:rsidRPr="00011149" w:rsidRDefault="007B274D" w:rsidP="007B274D">
      <w:pPr>
        <w:jc w:val="both"/>
        <w:rPr>
          <w:rFonts w:ascii="Maiandra GD" w:hAnsi="Maiandra GD" w:cs="Palatino Linotype"/>
          <w:i/>
          <w:u w:val="single"/>
        </w:rPr>
      </w:pPr>
      <w:r w:rsidRPr="00011149">
        <w:rPr>
          <w:rFonts w:ascii="Maiandra GD" w:hAnsi="Maiandra GD" w:cs="Palatino Linotype"/>
          <w:b/>
        </w:rPr>
        <w:t xml:space="preserve">Classwork/homework </w:t>
      </w:r>
      <w:r w:rsidRPr="00011149">
        <w:rPr>
          <w:rFonts w:ascii="Maiandra GD" w:hAnsi="Maiandra GD" w:cs="Palatino Linotype"/>
        </w:rPr>
        <w:t>is assigned daily. It is expected to be completed in the time allotted for class and must be your own work. Pl</w:t>
      </w:r>
      <w:r w:rsidR="00E70F9C" w:rsidRPr="00011149">
        <w:rPr>
          <w:rFonts w:ascii="Maiandra GD" w:hAnsi="Maiandra GD" w:cs="Palatino Linotype"/>
        </w:rPr>
        <w:t xml:space="preserve">ease make sure to </w:t>
      </w:r>
      <w:r w:rsidR="00E70F9C" w:rsidRPr="00011149">
        <w:rPr>
          <w:rFonts w:ascii="Maiandra GD" w:hAnsi="Maiandra GD" w:cs="Palatino Linotype"/>
          <w:i/>
          <w:u w:val="single"/>
        </w:rPr>
        <w:t xml:space="preserve">check the </w:t>
      </w:r>
      <w:r w:rsidR="00A75F84" w:rsidRPr="00011149">
        <w:rPr>
          <w:rFonts w:ascii="Maiandra GD" w:hAnsi="Maiandra GD" w:cs="Palatino Linotype"/>
          <w:i/>
          <w:u w:val="single"/>
        </w:rPr>
        <w:t>canvas</w:t>
      </w:r>
      <w:r w:rsidRPr="00011149">
        <w:rPr>
          <w:rFonts w:ascii="Maiandra GD" w:hAnsi="Maiandra GD" w:cs="Palatino Linotype"/>
          <w:i/>
          <w:u w:val="single"/>
        </w:rPr>
        <w:t xml:space="preserve"> or communicate with me regarding work when you are absent. </w:t>
      </w:r>
    </w:p>
    <w:p w:rsidR="00935C9F" w:rsidRPr="00011149" w:rsidRDefault="0045603B" w:rsidP="00FB5B4D">
      <w:pPr>
        <w:jc w:val="both"/>
        <w:rPr>
          <w:rFonts w:ascii="Maiandra GD" w:hAnsi="Maiandra GD" w:cs="Palatino Linotype"/>
        </w:rPr>
      </w:pPr>
      <w:r w:rsidRPr="00011149">
        <w:rPr>
          <w:rFonts w:ascii="Maiandra GD" w:hAnsi="Maiandra GD" w:cs="Palatino Linotype"/>
          <w:b/>
        </w:rPr>
        <w:t xml:space="preserve">Quizzes </w:t>
      </w:r>
      <w:r w:rsidR="005E5B1A" w:rsidRPr="00011149">
        <w:rPr>
          <w:rFonts w:ascii="Maiandra GD" w:hAnsi="Maiandra GD" w:cs="Palatino Linotype"/>
        </w:rPr>
        <w:t>will be</w:t>
      </w:r>
      <w:r w:rsidR="005E5B1A" w:rsidRPr="00011149">
        <w:rPr>
          <w:rFonts w:ascii="Maiandra GD" w:hAnsi="Maiandra GD" w:cs="Palatino Linotype"/>
          <w:b/>
        </w:rPr>
        <w:t xml:space="preserve"> </w:t>
      </w:r>
      <w:r w:rsidR="005E5B1A" w:rsidRPr="00011149">
        <w:rPr>
          <w:rFonts w:ascii="Maiandra GD" w:hAnsi="Maiandra GD" w:cs="Palatino Linotype"/>
        </w:rPr>
        <w:t>given after each objective</w:t>
      </w:r>
      <w:r w:rsidR="00FB5B4D" w:rsidRPr="00011149">
        <w:rPr>
          <w:rFonts w:ascii="Maiandra GD" w:hAnsi="Maiandra GD" w:cs="Palatino Linotype"/>
        </w:rPr>
        <w:t xml:space="preserve">. All questions are available on the </w:t>
      </w:r>
      <w:r w:rsidR="00A75F84" w:rsidRPr="00011149">
        <w:rPr>
          <w:rFonts w:ascii="Maiandra GD" w:hAnsi="Maiandra GD" w:cs="Palatino Linotype"/>
        </w:rPr>
        <w:t>canvas</w:t>
      </w:r>
      <w:r w:rsidR="00FB5B4D" w:rsidRPr="00011149">
        <w:rPr>
          <w:rFonts w:ascii="Maiandra GD" w:hAnsi="Maiandra GD" w:cs="Palatino Linotype"/>
        </w:rPr>
        <w:t xml:space="preserve"> website. You can study ahead of time using this resource. </w:t>
      </w:r>
    </w:p>
    <w:p w:rsidR="007B274D" w:rsidRPr="00011149" w:rsidRDefault="007B274D" w:rsidP="007B274D">
      <w:pPr>
        <w:jc w:val="both"/>
        <w:rPr>
          <w:rFonts w:ascii="Maiandra GD" w:hAnsi="Maiandra GD" w:cs="Palatino Linotype"/>
          <w:b/>
          <w:bCs/>
        </w:rPr>
      </w:pPr>
      <w:r w:rsidRPr="00011149">
        <w:rPr>
          <w:rFonts w:ascii="Maiandra GD" w:hAnsi="Maiandra GD" w:cs="Palatino Linotype"/>
          <w:b/>
          <w:bCs/>
        </w:rPr>
        <w:t>Supplies REQUIRED for class:</w:t>
      </w:r>
    </w:p>
    <w:p w:rsidR="007B274D" w:rsidRPr="00011149" w:rsidRDefault="007B274D" w:rsidP="007B274D">
      <w:pPr>
        <w:jc w:val="both"/>
        <w:rPr>
          <w:rFonts w:ascii="Maiandra GD" w:hAnsi="Maiandra GD" w:cs="Palatino Linotype"/>
        </w:rPr>
      </w:pPr>
      <w:r w:rsidRPr="00011149">
        <w:rPr>
          <w:rFonts w:ascii="Maiandra GD" w:hAnsi="Maiandra GD" w:cs="Palatino Linotype"/>
        </w:rPr>
        <w:t>You will need to bring the following supplies per student:</w:t>
      </w:r>
    </w:p>
    <w:p w:rsidR="00011149" w:rsidRPr="00011149" w:rsidRDefault="007B274D" w:rsidP="00866B25">
      <w:pPr>
        <w:numPr>
          <w:ilvl w:val="0"/>
          <w:numId w:val="3"/>
        </w:numPr>
        <w:spacing w:after="0" w:line="360" w:lineRule="atLeast"/>
        <w:jc w:val="both"/>
        <w:rPr>
          <w:rFonts w:ascii="Maiandra GD" w:eastAsia="Times New Roman" w:hAnsi="Maiandra GD" w:cs="Helvetica"/>
          <w:b/>
          <w:bCs/>
          <w:color w:val="4F81BD" w:themeColor="accent1"/>
        </w:rPr>
      </w:pPr>
      <w:r w:rsidRPr="00011149">
        <w:rPr>
          <w:rFonts w:ascii="Maiandra GD" w:hAnsi="Maiandra GD" w:cs="Palatino Linotype"/>
        </w:rPr>
        <w:t>Hair restraints (</w:t>
      </w:r>
      <w:r w:rsidR="00E70F9C" w:rsidRPr="00011149">
        <w:rPr>
          <w:rFonts w:ascii="Maiandra GD" w:hAnsi="Maiandra GD" w:cs="Palatino Linotype"/>
        </w:rPr>
        <w:t>chef</w:t>
      </w:r>
      <w:r w:rsidRPr="00011149">
        <w:rPr>
          <w:rFonts w:ascii="Maiandra GD" w:hAnsi="Maiandra GD" w:cs="Palatino Linotype"/>
        </w:rPr>
        <w:t xml:space="preserve"> hat</w:t>
      </w:r>
      <w:r w:rsidR="009A56FC" w:rsidRPr="00011149">
        <w:rPr>
          <w:rFonts w:ascii="Maiandra GD" w:hAnsi="Maiandra GD" w:cs="Palatino Linotype"/>
        </w:rPr>
        <w:t>, hat,</w:t>
      </w:r>
      <w:r w:rsidR="00E70F9C" w:rsidRPr="00011149">
        <w:rPr>
          <w:rFonts w:ascii="Maiandra GD" w:hAnsi="Maiandra GD" w:cs="Palatino Linotype"/>
        </w:rPr>
        <w:t xml:space="preserve"> hair restraints</w:t>
      </w:r>
      <w:r w:rsidR="009A56FC" w:rsidRPr="00011149">
        <w:rPr>
          <w:rFonts w:ascii="Maiandra GD" w:hAnsi="Maiandra GD" w:cs="Palatino Linotype"/>
        </w:rPr>
        <w:t>, hair ties</w:t>
      </w:r>
      <w:r w:rsidRPr="00011149">
        <w:rPr>
          <w:rFonts w:ascii="Maiandra GD" w:hAnsi="Maiandra GD" w:cs="Palatino Linotype"/>
        </w:rPr>
        <w:t>)</w:t>
      </w:r>
    </w:p>
    <w:p w:rsidR="00011149" w:rsidRPr="00011149" w:rsidRDefault="00011149" w:rsidP="00F90EDD">
      <w:pPr>
        <w:numPr>
          <w:ilvl w:val="0"/>
          <w:numId w:val="3"/>
        </w:numPr>
        <w:spacing w:after="0" w:line="360" w:lineRule="atLeast"/>
        <w:jc w:val="both"/>
        <w:rPr>
          <w:rFonts w:ascii="Maiandra GD" w:eastAsia="Times New Roman" w:hAnsi="Maiandra GD" w:cs="Helvetica"/>
          <w:b/>
          <w:bCs/>
          <w:color w:val="4F81BD" w:themeColor="accent1"/>
        </w:rPr>
      </w:pPr>
      <w:r w:rsidRPr="00011149">
        <w:rPr>
          <w:rFonts w:ascii="Maiandra GD" w:hAnsi="Maiandra GD" w:cs="Palatino Linotype"/>
        </w:rPr>
        <w:t>50 PCS Food Service Plastic Cleaning Disposable Gloves</w:t>
      </w:r>
      <w:r w:rsidR="008C22AC" w:rsidRPr="00011149">
        <w:rPr>
          <w:rFonts w:ascii="Maiandra GD" w:eastAsia="Times New Roman" w:hAnsi="Maiandra GD" w:cs="Helvetica"/>
          <w:bCs/>
          <w:color w:val="222222"/>
          <w:spacing w:val="-5"/>
          <w:kern w:val="36"/>
        </w:rPr>
        <w:t xml:space="preserve"> </w:t>
      </w:r>
      <w:r w:rsidR="008C22AC" w:rsidRPr="00011149">
        <w:rPr>
          <w:noProof/>
        </w:rPr>
        <w:drawing>
          <wp:inline distT="0" distB="0" distL="0" distR="0">
            <wp:extent cx="337820" cy="337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ov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67" cy="34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149">
        <w:rPr>
          <w:rFonts w:ascii="Maiandra GD" w:eastAsia="Times New Roman" w:hAnsi="Maiandra GD" w:cs="Helvetica"/>
          <w:b/>
          <w:bCs/>
          <w:caps/>
          <w:color w:val="007DC6"/>
        </w:rPr>
        <w:t>$5.73 </w:t>
      </w:r>
      <w:r w:rsidRPr="00011149">
        <w:rPr>
          <w:rFonts w:ascii="Maiandra GD" w:eastAsia="Times New Roman" w:hAnsi="Maiandra GD" w:cs="Helvetica"/>
          <w:b/>
          <w:bCs/>
          <w:color w:val="222222"/>
        </w:rPr>
        <w:t xml:space="preserve">FREE </w:t>
      </w:r>
      <w:proofErr w:type="spellStart"/>
      <w:r w:rsidRPr="00011149">
        <w:rPr>
          <w:rFonts w:ascii="Maiandra GD" w:eastAsia="Times New Roman" w:hAnsi="Maiandra GD" w:cs="Helvetica"/>
          <w:b/>
          <w:bCs/>
          <w:color w:val="222222"/>
        </w:rPr>
        <w:t>shipping~</w:t>
      </w:r>
      <w:r w:rsidRPr="00011149">
        <w:rPr>
          <w:rFonts w:ascii="Maiandra GD" w:eastAsia="Times New Roman" w:hAnsi="Maiandra GD" w:cs="Helvetica"/>
          <w:b/>
          <w:bCs/>
          <w:color w:val="4F81BD" w:themeColor="accent1"/>
        </w:rPr>
        <w:t>Walmart</w:t>
      </w:r>
      <w:proofErr w:type="spellEnd"/>
      <w:r w:rsidRPr="00011149">
        <w:rPr>
          <w:rFonts w:ascii="Maiandra GD" w:eastAsia="Times New Roman" w:hAnsi="Maiandra GD" w:cs="Helvetica"/>
          <w:b/>
          <w:bCs/>
          <w:color w:val="4F81BD" w:themeColor="accent1"/>
        </w:rPr>
        <w:t xml:space="preserve"> </w:t>
      </w:r>
    </w:p>
    <w:p w:rsidR="00FB5B4D" w:rsidRPr="00011149" w:rsidRDefault="00FB5B4D" w:rsidP="00FB5B4D">
      <w:pPr>
        <w:numPr>
          <w:ilvl w:val="0"/>
          <w:numId w:val="3"/>
        </w:numPr>
        <w:spacing w:after="0" w:line="240" w:lineRule="auto"/>
        <w:jc w:val="both"/>
        <w:rPr>
          <w:rFonts w:ascii="Maiandra GD" w:hAnsi="Maiandra GD" w:cs="Palatino Linotype"/>
        </w:rPr>
      </w:pPr>
      <w:r w:rsidRPr="00011149">
        <w:rPr>
          <w:rFonts w:ascii="Maiandra GD" w:hAnsi="Maiandra GD" w:cs="Palatino Linotype"/>
        </w:rPr>
        <w:t>Paper plates, cups, forks, spoons (Quantity- 50 each)</w:t>
      </w:r>
    </w:p>
    <w:p w:rsidR="00FB5B4D" w:rsidRDefault="00FB5B4D" w:rsidP="00FB5B4D">
      <w:pPr>
        <w:spacing w:after="0" w:line="240" w:lineRule="auto"/>
        <w:ind w:left="720"/>
        <w:jc w:val="both"/>
        <w:rPr>
          <w:rFonts w:ascii="Maiandra GD" w:hAnsi="Maiandra GD" w:cs="Palatino Linotype"/>
          <w:sz w:val="24"/>
          <w:szCs w:val="24"/>
        </w:rPr>
      </w:pPr>
    </w:p>
    <w:sectPr w:rsidR="00FB5B4D" w:rsidSect="00464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2pt;height:12.75pt" o:bullet="t">
        <v:imagedata r:id="rId1" o:title="BD21302_"/>
      </v:shape>
    </w:pict>
  </w:numPicBullet>
  <w:abstractNum w:abstractNumId="0" w15:restartNumberingAfterBreak="0">
    <w:nsid w:val="5C8531DB"/>
    <w:multiLevelType w:val="hybridMultilevel"/>
    <w:tmpl w:val="B4E2E566"/>
    <w:lvl w:ilvl="0" w:tplc="3954DB0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997B99"/>
    <w:multiLevelType w:val="hybridMultilevel"/>
    <w:tmpl w:val="21145F6A"/>
    <w:lvl w:ilvl="0" w:tplc="AED252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B77CB"/>
    <w:multiLevelType w:val="hybridMultilevel"/>
    <w:tmpl w:val="DE4C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C7CAD"/>
    <w:multiLevelType w:val="hybridMultilevel"/>
    <w:tmpl w:val="870C42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4A51"/>
    <w:rsid w:val="000070F7"/>
    <w:rsid w:val="00011149"/>
    <w:rsid w:val="000224EB"/>
    <w:rsid w:val="00022D71"/>
    <w:rsid w:val="00093F53"/>
    <w:rsid w:val="000A6911"/>
    <w:rsid w:val="000D0262"/>
    <w:rsid w:val="000E7DE3"/>
    <w:rsid w:val="000F3909"/>
    <w:rsid w:val="00143F33"/>
    <w:rsid w:val="00183A23"/>
    <w:rsid w:val="00184E8C"/>
    <w:rsid w:val="002669AA"/>
    <w:rsid w:val="00287BAF"/>
    <w:rsid w:val="002A30A0"/>
    <w:rsid w:val="002D05DE"/>
    <w:rsid w:val="00341EFF"/>
    <w:rsid w:val="0037247C"/>
    <w:rsid w:val="003754BB"/>
    <w:rsid w:val="00394CD3"/>
    <w:rsid w:val="00396D0C"/>
    <w:rsid w:val="0045603B"/>
    <w:rsid w:val="00464C62"/>
    <w:rsid w:val="004903D0"/>
    <w:rsid w:val="004A1107"/>
    <w:rsid w:val="004A153E"/>
    <w:rsid w:val="004A7699"/>
    <w:rsid w:val="00506D2A"/>
    <w:rsid w:val="00510D7F"/>
    <w:rsid w:val="005578A4"/>
    <w:rsid w:val="00597D3B"/>
    <w:rsid w:val="005D696B"/>
    <w:rsid w:val="005E5B1A"/>
    <w:rsid w:val="006316BC"/>
    <w:rsid w:val="006339A9"/>
    <w:rsid w:val="00653FD7"/>
    <w:rsid w:val="006E798C"/>
    <w:rsid w:val="00712F69"/>
    <w:rsid w:val="007224A1"/>
    <w:rsid w:val="007A147D"/>
    <w:rsid w:val="007B274D"/>
    <w:rsid w:val="007D6796"/>
    <w:rsid w:val="00824182"/>
    <w:rsid w:val="008C22AC"/>
    <w:rsid w:val="00935C9F"/>
    <w:rsid w:val="00957D44"/>
    <w:rsid w:val="00977DF5"/>
    <w:rsid w:val="009A56FC"/>
    <w:rsid w:val="00A12726"/>
    <w:rsid w:val="00A317ED"/>
    <w:rsid w:val="00A54A51"/>
    <w:rsid w:val="00A57696"/>
    <w:rsid w:val="00A75F84"/>
    <w:rsid w:val="00A841E6"/>
    <w:rsid w:val="00AA5EC5"/>
    <w:rsid w:val="00B37FAB"/>
    <w:rsid w:val="00B43C34"/>
    <w:rsid w:val="00B56C9E"/>
    <w:rsid w:val="00B832AE"/>
    <w:rsid w:val="00BE75A6"/>
    <w:rsid w:val="00C30574"/>
    <w:rsid w:val="00C457FE"/>
    <w:rsid w:val="00C5534C"/>
    <w:rsid w:val="00C96F01"/>
    <w:rsid w:val="00CA4D12"/>
    <w:rsid w:val="00CE483E"/>
    <w:rsid w:val="00D13382"/>
    <w:rsid w:val="00D4403C"/>
    <w:rsid w:val="00D950BE"/>
    <w:rsid w:val="00DC5E25"/>
    <w:rsid w:val="00E70F9C"/>
    <w:rsid w:val="00F03852"/>
    <w:rsid w:val="00F66D16"/>
    <w:rsid w:val="00FB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C79A86E-284E-41EA-9E10-A87A72C0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C62"/>
  </w:style>
  <w:style w:type="paragraph" w:styleId="Heading1">
    <w:name w:val="heading 1"/>
    <w:basedOn w:val="Normal"/>
    <w:link w:val="Heading1Char"/>
    <w:uiPriority w:val="9"/>
    <w:qFormat/>
    <w:rsid w:val="008C2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4A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4A51"/>
    <w:pPr>
      <w:ind w:left="720"/>
      <w:contextualSpacing/>
    </w:pPr>
  </w:style>
  <w:style w:type="table" w:styleId="TableGrid">
    <w:name w:val="Table Grid"/>
    <w:basedOn w:val="TableNormal"/>
    <w:uiPriority w:val="59"/>
    <w:rsid w:val="00935C9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C22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s-price-flag">
    <w:name w:val="js-price-flag"/>
    <w:basedOn w:val="DefaultParagraphFont"/>
    <w:rsid w:val="00011149"/>
  </w:style>
  <w:style w:type="character" w:customStyle="1" w:styleId="price-sup">
    <w:name w:val="price-sup"/>
    <w:basedOn w:val="DefaultParagraphFont"/>
    <w:rsid w:val="00011149"/>
  </w:style>
  <w:style w:type="character" w:customStyle="1" w:styleId="price-mark">
    <w:name w:val="price-mark"/>
    <w:basedOn w:val="DefaultParagraphFont"/>
    <w:rsid w:val="00011149"/>
  </w:style>
  <w:style w:type="character" w:customStyle="1" w:styleId="apple-converted-space">
    <w:name w:val="apple-converted-space"/>
    <w:basedOn w:val="DefaultParagraphFont"/>
    <w:rsid w:val="00011149"/>
  </w:style>
  <w:style w:type="character" w:customStyle="1" w:styleId="free-shipping-message">
    <w:name w:val="free-shipping-message"/>
    <w:basedOn w:val="DefaultParagraphFont"/>
    <w:rsid w:val="00011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2583">
              <w:marLeft w:val="0"/>
              <w:marRight w:val="150"/>
              <w:marTop w:val="4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5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ucps.instructure.com/courses/17286/assignments/syllab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a.burgess@ucps.k12.nc.u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greenea</dc:creator>
  <cp:keywords/>
  <dc:description/>
  <cp:lastModifiedBy>Angela Burgess</cp:lastModifiedBy>
  <cp:revision>62</cp:revision>
  <cp:lastPrinted>2012-08-02T15:32:00Z</cp:lastPrinted>
  <dcterms:created xsi:type="dcterms:W3CDTF">2012-01-04T20:52:00Z</dcterms:created>
  <dcterms:modified xsi:type="dcterms:W3CDTF">2016-01-15T20:19:00Z</dcterms:modified>
</cp:coreProperties>
</file>