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8B" w:rsidRPr="00CD05E4" w:rsidRDefault="005D0C8B" w:rsidP="00F720BB">
      <w:pPr>
        <w:jc w:val="center"/>
        <w:rPr>
          <w:b/>
          <w:sz w:val="20"/>
          <w:szCs w:val="20"/>
        </w:rPr>
      </w:pPr>
      <w:r w:rsidRPr="00CD05E4">
        <w:rPr>
          <w:b/>
          <w:sz w:val="20"/>
          <w:szCs w:val="20"/>
        </w:rPr>
        <w:t>Principles of Business</w:t>
      </w:r>
    </w:p>
    <w:p w:rsidR="00014806" w:rsidRPr="00CD05E4" w:rsidRDefault="00014806" w:rsidP="00F720BB">
      <w:pPr>
        <w:jc w:val="center"/>
        <w:rPr>
          <w:b/>
          <w:sz w:val="20"/>
          <w:szCs w:val="20"/>
        </w:rPr>
      </w:pPr>
      <w:r w:rsidRPr="00CD05E4">
        <w:rPr>
          <w:b/>
          <w:sz w:val="20"/>
          <w:szCs w:val="20"/>
        </w:rPr>
        <w:t xml:space="preserve">Mr. </w:t>
      </w:r>
      <w:r w:rsidR="00CD05E4" w:rsidRPr="00CD05E4">
        <w:rPr>
          <w:b/>
          <w:sz w:val="20"/>
          <w:szCs w:val="20"/>
        </w:rPr>
        <w:t>Jamerson</w:t>
      </w:r>
    </w:p>
    <w:p w:rsidR="00014806" w:rsidRPr="00CD05E4" w:rsidRDefault="00014806" w:rsidP="00014806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CD05E4">
        <w:rPr>
          <w:rFonts w:eastAsia="Times New Roman" w:cs="Times New Roman"/>
          <w:b/>
          <w:color w:val="000000"/>
          <w:sz w:val="20"/>
          <w:szCs w:val="20"/>
        </w:rPr>
        <w:t>Textbook:</w:t>
      </w:r>
      <w:r w:rsidRPr="00CD05E4">
        <w:rPr>
          <w:rFonts w:eastAsia="Times New Roman" w:cs="Times New Roman"/>
          <w:color w:val="000000"/>
          <w:sz w:val="20"/>
          <w:szCs w:val="20"/>
        </w:rPr>
        <w:t xml:space="preserve">  </w:t>
      </w:r>
      <w:proofErr w:type="spellStart"/>
      <w:r w:rsidRPr="00CD05E4">
        <w:rPr>
          <w:rFonts w:eastAsia="Times New Roman" w:cs="Times New Roman"/>
          <w:color w:val="000000"/>
          <w:sz w:val="20"/>
          <w:szCs w:val="20"/>
        </w:rPr>
        <w:t>Dlabay</w:t>
      </w:r>
      <w:proofErr w:type="spellEnd"/>
      <w:r w:rsidRPr="00CD05E4">
        <w:rPr>
          <w:rFonts w:eastAsia="Times New Roman" w:cs="Times New Roman"/>
          <w:color w:val="000000"/>
          <w:sz w:val="20"/>
          <w:szCs w:val="20"/>
        </w:rPr>
        <w:t xml:space="preserve">, Burrow, &amp; </w:t>
      </w:r>
      <w:proofErr w:type="spellStart"/>
      <w:r w:rsidRPr="00CD05E4">
        <w:rPr>
          <w:rFonts w:eastAsia="Times New Roman" w:cs="Times New Roman"/>
          <w:color w:val="000000"/>
          <w:sz w:val="20"/>
          <w:szCs w:val="20"/>
        </w:rPr>
        <w:t>Eggland</w:t>
      </w:r>
      <w:proofErr w:type="spellEnd"/>
      <w:r w:rsidRPr="00CD05E4">
        <w:rPr>
          <w:rFonts w:eastAsia="Times New Roman" w:cs="Times New Roman"/>
          <w:color w:val="000000"/>
          <w:sz w:val="20"/>
          <w:szCs w:val="20"/>
        </w:rPr>
        <w:t xml:space="preserve">. 2006.  </w:t>
      </w:r>
      <w:r w:rsidRPr="00CD05E4">
        <w:rPr>
          <w:rFonts w:eastAsia="Times New Roman" w:cs="Times New Roman"/>
          <w:color w:val="000000"/>
          <w:sz w:val="20"/>
          <w:szCs w:val="20"/>
          <w:u w:val="single"/>
        </w:rPr>
        <w:t>Intro to Business</w:t>
      </w:r>
      <w:r w:rsidRPr="00CD05E4">
        <w:rPr>
          <w:rFonts w:eastAsia="Times New Roman" w:cs="Times New Roman"/>
          <w:color w:val="000000"/>
          <w:sz w:val="20"/>
          <w:szCs w:val="20"/>
        </w:rPr>
        <w:t>. South-Western, United States.</w:t>
      </w:r>
    </w:p>
    <w:p w:rsidR="00014806" w:rsidRPr="00CD05E4" w:rsidRDefault="00014806" w:rsidP="00014806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014806" w:rsidRPr="00CD05E4" w:rsidRDefault="00014806" w:rsidP="000148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="Times New Roman"/>
          <w:color w:val="000000"/>
          <w:sz w:val="20"/>
          <w:szCs w:val="20"/>
        </w:rPr>
      </w:pPr>
      <w:r w:rsidRPr="00CD05E4">
        <w:rPr>
          <w:rFonts w:eastAsia="Times New Roman" w:cs="Times New Roman"/>
          <w:b/>
          <w:color w:val="000000"/>
          <w:sz w:val="20"/>
          <w:szCs w:val="20"/>
        </w:rPr>
        <w:t>Course Description:</w:t>
      </w:r>
      <w:r w:rsidRPr="00CD05E4">
        <w:rPr>
          <w:rFonts w:eastAsia="Times New Roman" w:cs="Times New Roman"/>
          <w:color w:val="000000"/>
          <w:sz w:val="20"/>
          <w:szCs w:val="20"/>
        </w:rPr>
        <w:t xml:space="preserve"> This course introduces students to topics related to business, finance, management, and marketing to cover business in the global economy, functions of business organization and management, marketing basics, and </w:t>
      </w:r>
      <w:r w:rsidR="00673D6C" w:rsidRPr="00CD05E4">
        <w:rPr>
          <w:rFonts w:eastAsia="Times New Roman" w:cs="Times New Roman"/>
          <w:color w:val="000000"/>
          <w:sz w:val="20"/>
          <w:szCs w:val="20"/>
        </w:rPr>
        <w:t xml:space="preserve">the </w:t>
      </w:r>
      <w:r w:rsidRPr="00CD05E4">
        <w:rPr>
          <w:rFonts w:eastAsia="Times New Roman" w:cs="Times New Roman"/>
          <w:color w:val="000000"/>
          <w:sz w:val="20"/>
          <w:szCs w:val="20"/>
        </w:rPr>
        <w:t xml:space="preserve">significance of business financial and risk management.  Participation in FBLA </w:t>
      </w:r>
      <w:r w:rsidR="0004292F" w:rsidRPr="00CD05E4">
        <w:rPr>
          <w:rFonts w:eastAsia="Times New Roman" w:cs="Times New Roman"/>
          <w:color w:val="000000"/>
          <w:sz w:val="20"/>
          <w:szCs w:val="20"/>
        </w:rPr>
        <w:t xml:space="preserve">and DECA </w:t>
      </w:r>
      <w:r w:rsidRPr="00CD05E4">
        <w:rPr>
          <w:rFonts w:eastAsia="Times New Roman" w:cs="Times New Roman"/>
          <w:color w:val="000000"/>
          <w:sz w:val="20"/>
          <w:szCs w:val="20"/>
        </w:rPr>
        <w:t>leadership activities, conferences, competitions, and meetings in addition to projects, simulations and teamwork provides the opportunity for application of instructional competencies.</w:t>
      </w:r>
    </w:p>
    <w:p w:rsidR="00673D6C" w:rsidRPr="00CD05E4" w:rsidRDefault="00673D6C" w:rsidP="000148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B17AC7" w:rsidRPr="00CD05E4" w:rsidRDefault="00B17AC7" w:rsidP="00B17A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CD05E4">
        <w:rPr>
          <w:rFonts w:eastAsia="Times New Roman" w:cs="Times New Roman"/>
          <w:b/>
          <w:color w:val="000000"/>
          <w:sz w:val="20"/>
          <w:szCs w:val="20"/>
        </w:rPr>
        <w:t xml:space="preserve">Course Competencies: </w:t>
      </w:r>
      <w:r w:rsidRPr="00CD05E4">
        <w:rPr>
          <w:rFonts w:eastAsia="Times New Roman" w:cs="Times New Roman"/>
          <w:color w:val="000000"/>
          <w:sz w:val="20"/>
          <w:szCs w:val="20"/>
        </w:rPr>
        <w:t>Students will be expected to understand</w:t>
      </w:r>
    </w:p>
    <w:p w:rsidR="00B17AC7" w:rsidRPr="00CD05E4" w:rsidRDefault="00B17AC7" w:rsidP="00B17A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CD05E4">
        <w:rPr>
          <w:rFonts w:eastAsia="Times New Roman" w:cs="Times New Roman"/>
          <w:bCs/>
          <w:color w:val="000000"/>
          <w:sz w:val="20"/>
          <w:szCs w:val="20"/>
        </w:rPr>
        <w:t>economic systems;</w:t>
      </w:r>
    </w:p>
    <w:p w:rsidR="00B17AC7" w:rsidRPr="00CD05E4" w:rsidRDefault="00B17AC7" w:rsidP="00B17A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CD05E4">
        <w:rPr>
          <w:rFonts w:eastAsia="Times New Roman" w:cs="Times New Roman"/>
          <w:bCs/>
          <w:color w:val="000000"/>
          <w:sz w:val="20"/>
          <w:szCs w:val="20"/>
        </w:rPr>
        <w:t>economic activities and conditions;</w:t>
      </w:r>
    </w:p>
    <w:p w:rsidR="00B17AC7" w:rsidRPr="00CD05E4" w:rsidRDefault="00B17AC7" w:rsidP="00B17A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CD05E4">
        <w:rPr>
          <w:rFonts w:eastAsia="Times New Roman" w:cs="Times New Roman"/>
          <w:bCs/>
          <w:color w:val="000000"/>
          <w:sz w:val="20"/>
          <w:szCs w:val="20"/>
        </w:rPr>
        <w:t>business in the global marketplace;</w:t>
      </w:r>
    </w:p>
    <w:p w:rsidR="00B17AC7" w:rsidRPr="00CD05E4" w:rsidRDefault="00B17AC7" w:rsidP="00B17A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CD05E4">
        <w:rPr>
          <w:rFonts w:eastAsia="Times New Roman" w:cs="Times New Roman"/>
          <w:bCs/>
          <w:color w:val="000000"/>
          <w:sz w:val="20"/>
          <w:szCs w:val="20"/>
        </w:rPr>
        <w:t>the types of business ownership;</w:t>
      </w:r>
    </w:p>
    <w:p w:rsidR="00B17AC7" w:rsidRPr="00CD05E4" w:rsidRDefault="00B17AC7" w:rsidP="00B17A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CD05E4">
        <w:rPr>
          <w:rFonts w:eastAsia="Times New Roman" w:cs="Times New Roman"/>
          <w:bCs/>
          <w:color w:val="000000"/>
          <w:sz w:val="20"/>
          <w:szCs w:val="20"/>
        </w:rPr>
        <w:t>leadership and management;</w:t>
      </w:r>
    </w:p>
    <w:p w:rsidR="00B17AC7" w:rsidRPr="00CD05E4" w:rsidRDefault="00B17AC7" w:rsidP="00B17A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CD05E4">
        <w:rPr>
          <w:rFonts w:eastAsia="Times New Roman" w:cs="Times New Roman"/>
          <w:bCs/>
          <w:color w:val="000000"/>
          <w:sz w:val="20"/>
          <w:szCs w:val="20"/>
        </w:rPr>
        <w:t>production and operations;</w:t>
      </w:r>
    </w:p>
    <w:p w:rsidR="00B17AC7" w:rsidRPr="00CD05E4" w:rsidRDefault="00B17AC7" w:rsidP="00B17A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CD05E4">
        <w:rPr>
          <w:rFonts w:eastAsia="Times New Roman" w:cs="Times New Roman"/>
          <w:bCs/>
          <w:color w:val="000000"/>
          <w:sz w:val="20"/>
          <w:szCs w:val="20"/>
        </w:rPr>
        <w:t>applications and issues of technology;</w:t>
      </w:r>
    </w:p>
    <w:p w:rsidR="00B17AC7" w:rsidRPr="00CD05E4" w:rsidRDefault="00B17AC7" w:rsidP="00B17A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CD05E4">
        <w:rPr>
          <w:rFonts w:eastAsia="Times New Roman" w:cs="Times New Roman"/>
          <w:bCs/>
          <w:color w:val="000000"/>
          <w:sz w:val="20"/>
          <w:szCs w:val="20"/>
        </w:rPr>
        <w:t>responsible actions for conducting business;</w:t>
      </w:r>
    </w:p>
    <w:p w:rsidR="00B17AC7" w:rsidRPr="00CD05E4" w:rsidRDefault="00B17AC7" w:rsidP="00B17A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CD05E4">
        <w:rPr>
          <w:rFonts w:eastAsia="Times New Roman" w:cs="Times New Roman"/>
          <w:bCs/>
          <w:color w:val="000000"/>
          <w:sz w:val="20"/>
          <w:szCs w:val="20"/>
        </w:rPr>
        <w:t>principles of marketing;</w:t>
      </w:r>
    </w:p>
    <w:p w:rsidR="00B17AC7" w:rsidRPr="00CD05E4" w:rsidRDefault="00B17AC7" w:rsidP="00B17A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CD05E4">
        <w:rPr>
          <w:rFonts w:eastAsia="Times New Roman" w:cs="Times New Roman"/>
          <w:bCs/>
          <w:color w:val="000000"/>
          <w:sz w:val="20"/>
          <w:szCs w:val="20"/>
        </w:rPr>
        <w:t xml:space="preserve">buying behaviors; </w:t>
      </w:r>
    </w:p>
    <w:p w:rsidR="00B17AC7" w:rsidRPr="00CD05E4" w:rsidRDefault="00B17AC7" w:rsidP="00B17A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CD05E4">
        <w:rPr>
          <w:rFonts w:eastAsia="Times New Roman" w:cs="Times New Roman"/>
          <w:bCs/>
          <w:color w:val="000000"/>
          <w:sz w:val="20"/>
          <w:szCs w:val="20"/>
        </w:rPr>
        <w:t>financial planning;</w:t>
      </w:r>
    </w:p>
    <w:p w:rsidR="00B17AC7" w:rsidRPr="00CD05E4" w:rsidRDefault="00B17AC7" w:rsidP="00B17AC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bCs/>
          <w:color w:val="000000"/>
          <w:sz w:val="20"/>
          <w:szCs w:val="20"/>
        </w:rPr>
      </w:pPr>
      <w:r w:rsidRPr="00CD05E4">
        <w:rPr>
          <w:rFonts w:cs="Times New Roman"/>
          <w:bCs/>
          <w:color w:val="000000"/>
          <w:sz w:val="20"/>
          <w:szCs w:val="20"/>
        </w:rPr>
        <w:t>the banking system;</w:t>
      </w:r>
    </w:p>
    <w:p w:rsidR="00B17AC7" w:rsidRPr="00CD05E4" w:rsidRDefault="00B17AC7" w:rsidP="00B17AC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bCs/>
          <w:color w:val="000000"/>
          <w:sz w:val="20"/>
          <w:szCs w:val="20"/>
        </w:rPr>
      </w:pPr>
      <w:r w:rsidRPr="00CD05E4">
        <w:rPr>
          <w:rFonts w:cs="Times New Roman"/>
          <w:bCs/>
          <w:color w:val="000000"/>
          <w:sz w:val="20"/>
          <w:szCs w:val="20"/>
        </w:rPr>
        <w:t>saving and investing options for clients;</w:t>
      </w:r>
    </w:p>
    <w:p w:rsidR="00B17AC7" w:rsidRPr="00CD05E4" w:rsidRDefault="00B17AC7" w:rsidP="00B17AC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bCs/>
          <w:color w:val="000000"/>
          <w:sz w:val="20"/>
          <w:szCs w:val="20"/>
        </w:rPr>
      </w:pPr>
      <w:r w:rsidRPr="00CD05E4">
        <w:rPr>
          <w:rFonts w:cs="Times New Roman"/>
          <w:bCs/>
          <w:color w:val="000000"/>
          <w:sz w:val="20"/>
          <w:szCs w:val="20"/>
        </w:rPr>
        <w:t>credit management; and</w:t>
      </w:r>
    </w:p>
    <w:p w:rsidR="00B17AC7" w:rsidRPr="00CD05E4" w:rsidRDefault="00B17AC7" w:rsidP="00B17AC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bCs/>
          <w:color w:val="000000"/>
          <w:sz w:val="20"/>
          <w:szCs w:val="20"/>
        </w:rPr>
      </w:pPr>
      <w:r w:rsidRPr="00CD05E4">
        <w:rPr>
          <w:rFonts w:cs="Times New Roman"/>
          <w:bCs/>
          <w:color w:val="000000"/>
          <w:sz w:val="20"/>
          <w:szCs w:val="20"/>
        </w:rPr>
        <w:t>risk management and insurance.</w:t>
      </w:r>
    </w:p>
    <w:p w:rsidR="00B17AC7" w:rsidRPr="00CD05E4" w:rsidRDefault="00B17AC7" w:rsidP="00E547C1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E547C1" w:rsidRPr="00CD05E4" w:rsidRDefault="00E547C1" w:rsidP="00E547C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="Times New Roman"/>
          <w:sz w:val="20"/>
          <w:szCs w:val="20"/>
        </w:rPr>
      </w:pPr>
      <w:r w:rsidRPr="00CD05E4">
        <w:rPr>
          <w:rFonts w:eastAsia="Times New Roman" w:cs="Times New Roman"/>
          <w:b/>
          <w:color w:val="000000"/>
          <w:sz w:val="20"/>
          <w:szCs w:val="20"/>
        </w:rPr>
        <w:t>Grading Standards:</w:t>
      </w:r>
      <w:r w:rsidRPr="00CD05E4">
        <w:rPr>
          <w:rFonts w:eastAsia="Times New Roman" w:cs="Times New Roman"/>
          <w:color w:val="000000"/>
          <w:sz w:val="20"/>
          <w:szCs w:val="20"/>
        </w:rPr>
        <w:t xml:space="preserve"> Each quarter grade is based on a combination </w:t>
      </w:r>
      <w:r w:rsidR="00F92DEB" w:rsidRPr="00CD05E4">
        <w:rPr>
          <w:rFonts w:eastAsia="Times New Roman" w:cs="Times New Roman"/>
          <w:sz w:val="20"/>
          <w:szCs w:val="20"/>
        </w:rPr>
        <w:t>of tests and quizzes</w:t>
      </w:r>
      <w:r w:rsidRPr="00CD05E4">
        <w:rPr>
          <w:rFonts w:eastAsia="Times New Roman" w:cs="Times New Roman"/>
          <w:sz w:val="20"/>
          <w:szCs w:val="20"/>
        </w:rPr>
        <w:t>, as well as projects, group projects, worksheets, homework,</w:t>
      </w:r>
      <w:r w:rsidR="00F92DEB" w:rsidRPr="00CD05E4">
        <w:rPr>
          <w:rFonts w:eastAsia="Times New Roman" w:cs="Times New Roman"/>
          <w:sz w:val="20"/>
          <w:szCs w:val="20"/>
        </w:rPr>
        <w:t xml:space="preserve"> class participation, </w:t>
      </w:r>
      <w:r w:rsidRPr="00CD05E4">
        <w:rPr>
          <w:rFonts w:eastAsia="Times New Roman" w:cs="Times New Roman"/>
          <w:sz w:val="20"/>
          <w:szCs w:val="20"/>
        </w:rPr>
        <w:t>an</w:t>
      </w:r>
      <w:r w:rsidR="00F92DEB" w:rsidRPr="00CD05E4">
        <w:rPr>
          <w:rFonts w:eastAsia="Times New Roman" w:cs="Times New Roman"/>
          <w:sz w:val="20"/>
          <w:szCs w:val="20"/>
        </w:rPr>
        <w:t>d a notebook</w:t>
      </w:r>
      <w:r w:rsidRPr="00CD05E4">
        <w:rPr>
          <w:rFonts w:eastAsia="Times New Roman" w:cs="Times New Roman"/>
          <w:sz w:val="20"/>
          <w:szCs w:val="20"/>
        </w:rPr>
        <w:t>.  The semester and final grades are based as follows:</w:t>
      </w:r>
    </w:p>
    <w:p w:rsidR="007D6763" w:rsidRPr="00CD05E4" w:rsidRDefault="007D6763" w:rsidP="00E547C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="Times New Roman"/>
          <w:color w:val="000000"/>
          <w:sz w:val="20"/>
          <w:szCs w:val="20"/>
        </w:rPr>
      </w:pPr>
    </w:p>
    <w:tbl>
      <w:tblPr>
        <w:tblStyle w:val="TableGrid"/>
        <w:tblW w:w="6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5"/>
        <w:gridCol w:w="1175"/>
        <w:gridCol w:w="270"/>
        <w:gridCol w:w="1260"/>
        <w:gridCol w:w="265"/>
        <w:gridCol w:w="2885"/>
      </w:tblGrid>
      <w:tr w:rsidR="00E547C1" w:rsidRPr="00CD05E4" w:rsidTr="00BB6D91">
        <w:trPr>
          <w:trHeight w:val="207"/>
        </w:trPr>
        <w:tc>
          <w:tcPr>
            <w:tcW w:w="738" w:type="dxa"/>
          </w:tcPr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5" w:type="dxa"/>
          </w:tcPr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5" w:type="dxa"/>
          </w:tcPr>
          <w:p w:rsidR="00E547C1" w:rsidRPr="00CD05E4" w:rsidRDefault="00E547C1" w:rsidP="00E547C1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E547C1" w:rsidRPr="00CD05E4" w:rsidRDefault="00E547C1" w:rsidP="00E547C1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547C1" w:rsidRPr="00CD05E4" w:rsidRDefault="00E547C1" w:rsidP="00E547C1">
            <w:pPr>
              <w:rPr>
                <w:rFonts w:asciiTheme="minorHAnsi" w:hAnsiTheme="minorHAnsi"/>
              </w:rPr>
            </w:pPr>
          </w:p>
        </w:tc>
        <w:tc>
          <w:tcPr>
            <w:tcW w:w="265" w:type="dxa"/>
          </w:tcPr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5" w:type="dxa"/>
          </w:tcPr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</w:p>
        </w:tc>
      </w:tr>
      <w:tr w:rsidR="00E547C1" w:rsidRPr="00CD05E4" w:rsidTr="00BB6D91">
        <w:trPr>
          <w:trHeight w:val="386"/>
        </w:trPr>
        <w:tc>
          <w:tcPr>
            <w:tcW w:w="738" w:type="dxa"/>
          </w:tcPr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  <w:r w:rsidRPr="00CD05E4">
              <w:rPr>
                <w:rFonts w:asciiTheme="minorHAnsi" w:hAnsiTheme="minorHAnsi"/>
              </w:rPr>
              <w:t>Final Grade</w:t>
            </w:r>
          </w:p>
        </w:tc>
        <w:tc>
          <w:tcPr>
            <w:tcW w:w="265" w:type="dxa"/>
          </w:tcPr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  <w:r w:rsidRPr="00CD05E4">
              <w:rPr>
                <w:rFonts w:asciiTheme="minorHAnsi" w:hAnsiTheme="minorHAnsi"/>
              </w:rPr>
              <w:t>=</w:t>
            </w:r>
          </w:p>
        </w:tc>
        <w:tc>
          <w:tcPr>
            <w:tcW w:w="1175" w:type="dxa"/>
          </w:tcPr>
          <w:p w:rsidR="00E547C1" w:rsidRPr="00CD05E4" w:rsidRDefault="00E547C1" w:rsidP="00E547C1">
            <w:pPr>
              <w:rPr>
                <w:rFonts w:asciiTheme="minorHAnsi" w:hAnsiTheme="minorHAnsi"/>
              </w:rPr>
            </w:pPr>
            <w:r w:rsidRPr="00CD05E4">
              <w:rPr>
                <w:rFonts w:asciiTheme="minorHAnsi" w:hAnsiTheme="minorHAnsi"/>
              </w:rPr>
              <w:t>1</w:t>
            </w:r>
            <w:r w:rsidRPr="00CD05E4">
              <w:rPr>
                <w:rFonts w:asciiTheme="minorHAnsi" w:hAnsiTheme="minorHAnsi"/>
                <w:vertAlign w:val="superscript"/>
              </w:rPr>
              <w:t>st</w:t>
            </w:r>
            <w:r w:rsidRPr="00CD05E4">
              <w:rPr>
                <w:rFonts w:asciiTheme="minorHAnsi" w:hAnsiTheme="minorHAnsi"/>
              </w:rPr>
              <w:t xml:space="preserve"> 6 Weeks (25%) </w:t>
            </w:r>
          </w:p>
        </w:tc>
        <w:tc>
          <w:tcPr>
            <w:tcW w:w="270" w:type="dxa"/>
          </w:tcPr>
          <w:p w:rsidR="00E547C1" w:rsidRPr="00CD05E4" w:rsidRDefault="00E547C1" w:rsidP="00E547C1">
            <w:pPr>
              <w:rPr>
                <w:rFonts w:asciiTheme="minorHAnsi" w:hAnsiTheme="minorHAnsi"/>
              </w:rPr>
            </w:pPr>
            <w:r w:rsidRPr="00CD05E4">
              <w:rPr>
                <w:rFonts w:asciiTheme="minorHAnsi" w:hAnsiTheme="minorHAnsi"/>
              </w:rPr>
              <w:t>+</w:t>
            </w:r>
          </w:p>
        </w:tc>
        <w:tc>
          <w:tcPr>
            <w:tcW w:w="1260" w:type="dxa"/>
          </w:tcPr>
          <w:p w:rsidR="00E547C1" w:rsidRPr="00CD05E4" w:rsidRDefault="00E547C1" w:rsidP="00E547C1">
            <w:pPr>
              <w:rPr>
                <w:rFonts w:asciiTheme="minorHAnsi" w:hAnsiTheme="minorHAnsi"/>
              </w:rPr>
            </w:pPr>
            <w:r w:rsidRPr="00CD05E4">
              <w:rPr>
                <w:rFonts w:asciiTheme="minorHAnsi" w:hAnsiTheme="minorHAnsi"/>
              </w:rPr>
              <w:t>2</w:t>
            </w:r>
            <w:r w:rsidRPr="00CD05E4">
              <w:rPr>
                <w:rFonts w:asciiTheme="minorHAnsi" w:hAnsiTheme="minorHAnsi"/>
                <w:vertAlign w:val="superscript"/>
              </w:rPr>
              <w:t>nd</w:t>
            </w:r>
            <w:r w:rsidRPr="00CD05E4">
              <w:rPr>
                <w:rFonts w:asciiTheme="minorHAnsi" w:hAnsiTheme="minorHAnsi"/>
              </w:rPr>
              <w:t xml:space="preserve"> 6 Weeks (25%) </w:t>
            </w:r>
          </w:p>
        </w:tc>
        <w:tc>
          <w:tcPr>
            <w:tcW w:w="265" w:type="dxa"/>
          </w:tcPr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  <w:r w:rsidRPr="00CD05E4">
              <w:rPr>
                <w:rFonts w:asciiTheme="minorHAnsi" w:hAnsiTheme="minorHAnsi"/>
              </w:rPr>
              <w:t>+</w:t>
            </w:r>
          </w:p>
        </w:tc>
        <w:tc>
          <w:tcPr>
            <w:tcW w:w="2885" w:type="dxa"/>
          </w:tcPr>
          <w:p w:rsidR="00E547C1" w:rsidRPr="00CD05E4" w:rsidRDefault="00E547C1" w:rsidP="00E547C1">
            <w:pPr>
              <w:rPr>
                <w:rFonts w:asciiTheme="minorHAnsi" w:hAnsiTheme="minorHAnsi"/>
              </w:rPr>
            </w:pPr>
            <w:r w:rsidRPr="00CD05E4">
              <w:rPr>
                <w:rFonts w:asciiTheme="minorHAnsi" w:hAnsiTheme="minorHAnsi"/>
              </w:rPr>
              <w:t>3</w:t>
            </w:r>
            <w:r w:rsidRPr="00CD05E4">
              <w:rPr>
                <w:rFonts w:asciiTheme="minorHAnsi" w:hAnsiTheme="minorHAnsi"/>
                <w:vertAlign w:val="superscript"/>
              </w:rPr>
              <w:t>rd</w:t>
            </w:r>
            <w:r w:rsidRPr="00CD05E4">
              <w:rPr>
                <w:rFonts w:asciiTheme="minorHAnsi" w:hAnsiTheme="minorHAnsi"/>
              </w:rPr>
              <w:t xml:space="preserve"> 6 Weeks  +  Final Exam</w:t>
            </w:r>
          </w:p>
          <w:p w:rsidR="00E547C1" w:rsidRPr="00CD05E4" w:rsidRDefault="00E547C1" w:rsidP="00E547C1">
            <w:pPr>
              <w:rPr>
                <w:rFonts w:asciiTheme="minorHAnsi" w:hAnsiTheme="minorHAnsi"/>
              </w:rPr>
            </w:pPr>
            <w:r w:rsidRPr="00CD05E4">
              <w:rPr>
                <w:rFonts w:asciiTheme="minorHAnsi" w:hAnsiTheme="minorHAnsi"/>
              </w:rPr>
              <w:t>(25%)                (25%)</w:t>
            </w:r>
          </w:p>
        </w:tc>
      </w:tr>
      <w:tr w:rsidR="00E547C1" w:rsidRPr="00CD05E4" w:rsidTr="00BB6D91">
        <w:trPr>
          <w:trHeight w:val="593"/>
        </w:trPr>
        <w:tc>
          <w:tcPr>
            <w:tcW w:w="738" w:type="dxa"/>
          </w:tcPr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5" w:type="dxa"/>
          </w:tcPr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5" w:type="dxa"/>
          </w:tcPr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</w:p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</w:p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5" w:type="dxa"/>
          </w:tcPr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5" w:type="dxa"/>
          </w:tcPr>
          <w:p w:rsidR="00E547C1" w:rsidRPr="00CD05E4" w:rsidRDefault="00E547C1" w:rsidP="00E547C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547C1" w:rsidRPr="00CD05E4" w:rsidRDefault="00E547C1" w:rsidP="00E547C1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CD05E4">
        <w:rPr>
          <w:rFonts w:eastAsia="Times New Roman" w:cs="Times New Roman"/>
          <w:sz w:val="20"/>
          <w:szCs w:val="20"/>
        </w:rPr>
        <w:t xml:space="preserve">This class will utilize the UCPS grading scale.  </w:t>
      </w:r>
      <w:r w:rsidRPr="00CD05E4">
        <w:rPr>
          <w:rFonts w:eastAsia="Times New Roman" w:cs="Times New Roman"/>
          <w:color w:val="000000"/>
          <w:sz w:val="20"/>
          <w:szCs w:val="20"/>
        </w:rPr>
        <w:t xml:space="preserve">Please note that </w:t>
      </w:r>
      <w:r w:rsidRPr="00CD05E4">
        <w:rPr>
          <w:rFonts w:eastAsia="Times New Roman" w:cs="Times New Roman"/>
          <w:b/>
          <w:bCs/>
          <w:color w:val="000000"/>
          <w:sz w:val="20"/>
          <w:szCs w:val="20"/>
        </w:rPr>
        <w:t>grading policies and percentages are subject to change at any time without notice</w:t>
      </w:r>
      <w:r w:rsidRPr="00CD05E4">
        <w:rPr>
          <w:rFonts w:eastAsia="Times New Roman" w:cs="Times New Roman"/>
          <w:color w:val="000000"/>
          <w:sz w:val="20"/>
          <w:szCs w:val="20"/>
        </w:rPr>
        <w:t>.</w:t>
      </w:r>
    </w:p>
    <w:p w:rsidR="00DF6E33" w:rsidRPr="00CD05E4" w:rsidRDefault="00DF6E33" w:rsidP="00764C9C">
      <w:pPr>
        <w:rPr>
          <w:b/>
          <w:sz w:val="20"/>
          <w:szCs w:val="20"/>
        </w:rPr>
      </w:pPr>
    </w:p>
    <w:p w:rsidR="00DF6E33" w:rsidRPr="00CD05E4" w:rsidRDefault="00DF6E33" w:rsidP="00764C9C">
      <w:pPr>
        <w:rPr>
          <w:b/>
          <w:sz w:val="20"/>
          <w:szCs w:val="20"/>
        </w:rPr>
      </w:pPr>
    </w:p>
    <w:p w:rsidR="00DF6E33" w:rsidRPr="00CD05E4" w:rsidRDefault="00DF6E33" w:rsidP="00764C9C">
      <w:pPr>
        <w:rPr>
          <w:b/>
          <w:sz w:val="20"/>
          <w:szCs w:val="20"/>
        </w:rPr>
      </w:pPr>
    </w:p>
    <w:p w:rsidR="00DF6E33" w:rsidRPr="00CD05E4" w:rsidRDefault="00DF6E33" w:rsidP="00764C9C">
      <w:pPr>
        <w:rPr>
          <w:b/>
          <w:sz w:val="20"/>
          <w:szCs w:val="20"/>
        </w:rPr>
      </w:pPr>
    </w:p>
    <w:p w:rsidR="00DF6E33" w:rsidRDefault="00DF6E33" w:rsidP="00764C9C">
      <w:pPr>
        <w:rPr>
          <w:b/>
          <w:sz w:val="20"/>
          <w:szCs w:val="20"/>
        </w:rPr>
      </w:pPr>
    </w:p>
    <w:p w:rsidR="00CD05E4" w:rsidRPr="00CD05E4" w:rsidRDefault="00CD05E4" w:rsidP="00764C9C">
      <w:pPr>
        <w:rPr>
          <w:b/>
          <w:sz w:val="20"/>
          <w:szCs w:val="20"/>
        </w:rPr>
      </w:pPr>
    </w:p>
    <w:p w:rsidR="00764C9C" w:rsidRPr="00CD05E4" w:rsidRDefault="00764C9C" w:rsidP="00764C9C">
      <w:pPr>
        <w:rPr>
          <w:b/>
          <w:sz w:val="20"/>
          <w:szCs w:val="20"/>
        </w:rPr>
      </w:pPr>
      <w:r w:rsidRPr="00CD05E4">
        <w:rPr>
          <w:b/>
          <w:sz w:val="20"/>
          <w:szCs w:val="20"/>
        </w:rPr>
        <w:lastRenderedPageBreak/>
        <w:t>Behavior and Procedures:</w:t>
      </w:r>
    </w:p>
    <w:p w:rsidR="00764C9C" w:rsidRPr="00CD05E4" w:rsidRDefault="00764C9C" w:rsidP="00764C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D05E4">
        <w:rPr>
          <w:sz w:val="20"/>
          <w:szCs w:val="20"/>
        </w:rPr>
        <w:t>Come in and begin working on your journal entry for the question of the day</w:t>
      </w:r>
    </w:p>
    <w:p w:rsidR="00764C9C" w:rsidRPr="00CD05E4" w:rsidRDefault="00764C9C" w:rsidP="00764C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D05E4">
        <w:rPr>
          <w:sz w:val="20"/>
          <w:szCs w:val="20"/>
        </w:rPr>
        <w:t>Participate actively in classroom discussions</w:t>
      </w:r>
    </w:p>
    <w:p w:rsidR="00764C9C" w:rsidRPr="00CD05E4" w:rsidRDefault="00764C9C" w:rsidP="00764C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D05E4">
        <w:rPr>
          <w:sz w:val="20"/>
          <w:szCs w:val="20"/>
        </w:rPr>
        <w:t>Do your share on all group projects – each group member must have a role</w:t>
      </w:r>
    </w:p>
    <w:p w:rsidR="00764C9C" w:rsidRPr="00CD05E4" w:rsidRDefault="00764C9C" w:rsidP="00764C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D05E4">
        <w:rPr>
          <w:sz w:val="20"/>
          <w:szCs w:val="20"/>
        </w:rPr>
        <w:t>Complete all work in a timely fashion and to the best of your ability</w:t>
      </w:r>
    </w:p>
    <w:p w:rsidR="00764C9C" w:rsidRPr="00CD05E4" w:rsidRDefault="00764C9C" w:rsidP="00764C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D05E4">
        <w:rPr>
          <w:sz w:val="20"/>
          <w:szCs w:val="20"/>
        </w:rPr>
        <w:t>Use bathroom pass, trash can, and pencil sharpener during transitions only</w:t>
      </w:r>
    </w:p>
    <w:p w:rsidR="00764C9C" w:rsidRPr="00CD05E4" w:rsidRDefault="00764C9C" w:rsidP="00764C9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D05E4">
        <w:rPr>
          <w:sz w:val="20"/>
          <w:szCs w:val="20"/>
        </w:rPr>
        <w:t>Follow all Marvin Ridge High School guidelines, policies, and procedures</w:t>
      </w:r>
    </w:p>
    <w:p w:rsidR="00764C9C" w:rsidRPr="00CD05E4" w:rsidRDefault="00764C9C" w:rsidP="00764C9C">
      <w:pPr>
        <w:ind w:left="360"/>
        <w:rPr>
          <w:b/>
          <w:sz w:val="20"/>
          <w:szCs w:val="20"/>
        </w:rPr>
      </w:pPr>
      <w:r w:rsidRPr="00CD05E4">
        <w:rPr>
          <w:b/>
          <w:sz w:val="20"/>
          <w:szCs w:val="20"/>
        </w:rPr>
        <w:t>Class Materials</w:t>
      </w:r>
    </w:p>
    <w:p w:rsidR="00764C9C" w:rsidRPr="00CD05E4" w:rsidRDefault="00764C9C" w:rsidP="00764C9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05E4">
        <w:rPr>
          <w:sz w:val="20"/>
          <w:szCs w:val="20"/>
        </w:rPr>
        <w:t>Full charged laptop, power cord, and flash drive</w:t>
      </w:r>
    </w:p>
    <w:p w:rsidR="00764C9C" w:rsidRPr="00CD05E4" w:rsidRDefault="00764C9C" w:rsidP="00764C9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05E4">
        <w:rPr>
          <w:sz w:val="20"/>
          <w:szCs w:val="20"/>
        </w:rPr>
        <w:t>Notebook</w:t>
      </w:r>
    </w:p>
    <w:p w:rsidR="00764C9C" w:rsidRPr="00CD05E4" w:rsidRDefault="00764C9C" w:rsidP="00764C9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05E4">
        <w:rPr>
          <w:sz w:val="20"/>
          <w:szCs w:val="20"/>
        </w:rPr>
        <w:t>Pencil, pen, and highlighter</w:t>
      </w:r>
    </w:p>
    <w:p w:rsidR="00764C9C" w:rsidRPr="00CD05E4" w:rsidRDefault="00764C9C" w:rsidP="00764C9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05E4">
        <w:rPr>
          <w:sz w:val="20"/>
          <w:szCs w:val="20"/>
        </w:rPr>
        <w:t>Textbook</w:t>
      </w:r>
    </w:p>
    <w:p w:rsidR="00764C9C" w:rsidRPr="00CD05E4" w:rsidRDefault="00764C9C" w:rsidP="00764C9C">
      <w:pPr>
        <w:ind w:left="360"/>
        <w:rPr>
          <w:sz w:val="20"/>
          <w:szCs w:val="20"/>
        </w:rPr>
      </w:pPr>
      <w:r w:rsidRPr="00CD05E4">
        <w:rPr>
          <w:sz w:val="20"/>
          <w:szCs w:val="20"/>
        </w:rPr>
        <w:t>**Failure to comply with the above will result in warnings, individual conferences, parental contact, coach/school counselor contact, and referral to administration.</w:t>
      </w:r>
    </w:p>
    <w:p w:rsidR="0020472A" w:rsidRPr="00CD05E4" w:rsidRDefault="0020472A" w:rsidP="00764C9C">
      <w:pPr>
        <w:ind w:left="360"/>
        <w:rPr>
          <w:sz w:val="20"/>
          <w:szCs w:val="20"/>
        </w:rPr>
      </w:pPr>
      <w:r w:rsidRPr="00CD05E4">
        <w:rPr>
          <w:sz w:val="20"/>
          <w:szCs w:val="20"/>
        </w:rPr>
        <w:t>--------------------------------------------------------------------------------------------------------------------------</w:t>
      </w:r>
    </w:p>
    <w:p w:rsidR="00764C9C" w:rsidRPr="00CD05E4" w:rsidRDefault="00764C9C" w:rsidP="00764C9C">
      <w:pPr>
        <w:ind w:left="360"/>
        <w:rPr>
          <w:b/>
          <w:sz w:val="20"/>
          <w:szCs w:val="20"/>
        </w:rPr>
      </w:pPr>
      <w:r w:rsidRPr="00CD05E4">
        <w:rPr>
          <w:b/>
          <w:sz w:val="20"/>
          <w:szCs w:val="20"/>
        </w:rPr>
        <w:t>Student Profile</w:t>
      </w:r>
    </w:p>
    <w:p w:rsidR="00764C9C" w:rsidRPr="00CD05E4" w:rsidRDefault="00764C9C" w:rsidP="00764C9C">
      <w:pPr>
        <w:ind w:left="360"/>
        <w:rPr>
          <w:sz w:val="20"/>
          <w:szCs w:val="20"/>
        </w:rPr>
      </w:pPr>
      <w:r w:rsidRPr="00CD05E4">
        <w:rPr>
          <w:sz w:val="20"/>
          <w:szCs w:val="20"/>
        </w:rPr>
        <w:t>What are you most interested in learning in our class?</w:t>
      </w:r>
    </w:p>
    <w:p w:rsidR="00764C9C" w:rsidRPr="00CD05E4" w:rsidRDefault="00764C9C" w:rsidP="00764C9C">
      <w:pPr>
        <w:ind w:left="360"/>
        <w:rPr>
          <w:sz w:val="20"/>
          <w:szCs w:val="20"/>
        </w:rPr>
      </w:pPr>
    </w:p>
    <w:p w:rsidR="00764C9C" w:rsidRPr="00CD05E4" w:rsidRDefault="00764C9C" w:rsidP="00764C9C">
      <w:pPr>
        <w:ind w:left="360"/>
        <w:rPr>
          <w:sz w:val="20"/>
          <w:szCs w:val="20"/>
        </w:rPr>
      </w:pPr>
      <w:r w:rsidRPr="00CD05E4">
        <w:rPr>
          <w:sz w:val="20"/>
          <w:szCs w:val="20"/>
        </w:rPr>
        <w:t>What hobbies or other activities do you participate in outside of school?</w:t>
      </w:r>
    </w:p>
    <w:p w:rsidR="00764C9C" w:rsidRPr="00CD05E4" w:rsidRDefault="00764C9C" w:rsidP="00764C9C">
      <w:pPr>
        <w:ind w:left="360"/>
        <w:rPr>
          <w:sz w:val="20"/>
          <w:szCs w:val="20"/>
        </w:rPr>
      </w:pPr>
    </w:p>
    <w:p w:rsidR="00764C9C" w:rsidRPr="00CD05E4" w:rsidRDefault="00764C9C" w:rsidP="00764C9C">
      <w:pPr>
        <w:ind w:left="360"/>
        <w:rPr>
          <w:sz w:val="20"/>
          <w:szCs w:val="20"/>
        </w:rPr>
      </w:pPr>
      <w:r w:rsidRPr="00CD05E4">
        <w:rPr>
          <w:sz w:val="20"/>
          <w:szCs w:val="20"/>
        </w:rPr>
        <w:t>Student Name (Print)_________________________________________________________</w:t>
      </w:r>
    </w:p>
    <w:p w:rsidR="00764C9C" w:rsidRPr="00CD05E4" w:rsidRDefault="00764C9C" w:rsidP="00764C9C">
      <w:pPr>
        <w:ind w:left="360"/>
        <w:rPr>
          <w:sz w:val="20"/>
          <w:szCs w:val="20"/>
        </w:rPr>
      </w:pPr>
      <w:r w:rsidRPr="00CD05E4">
        <w:rPr>
          <w:sz w:val="20"/>
          <w:szCs w:val="20"/>
        </w:rPr>
        <w:t>Parent Name (Print)__________________________________________________________</w:t>
      </w:r>
    </w:p>
    <w:p w:rsidR="00764C9C" w:rsidRPr="00CD05E4" w:rsidRDefault="00764C9C" w:rsidP="00764C9C">
      <w:pPr>
        <w:ind w:left="360"/>
        <w:rPr>
          <w:sz w:val="20"/>
          <w:szCs w:val="20"/>
        </w:rPr>
      </w:pPr>
      <w:r w:rsidRPr="00CD05E4">
        <w:rPr>
          <w:sz w:val="20"/>
          <w:szCs w:val="20"/>
        </w:rPr>
        <w:t>Contact Phone Number_______________________________________________________</w:t>
      </w:r>
    </w:p>
    <w:p w:rsidR="00764C9C" w:rsidRPr="00CD05E4" w:rsidRDefault="00764C9C" w:rsidP="00764C9C">
      <w:pPr>
        <w:ind w:left="360"/>
        <w:rPr>
          <w:sz w:val="20"/>
          <w:szCs w:val="20"/>
        </w:rPr>
      </w:pPr>
      <w:r w:rsidRPr="00CD05E4">
        <w:rPr>
          <w:sz w:val="20"/>
          <w:szCs w:val="20"/>
        </w:rPr>
        <w:t xml:space="preserve">Mr. </w:t>
      </w:r>
      <w:proofErr w:type="spellStart"/>
      <w:r w:rsidR="00CD05E4" w:rsidRPr="00CD05E4">
        <w:rPr>
          <w:sz w:val="20"/>
          <w:szCs w:val="20"/>
        </w:rPr>
        <w:t>Jamerson</w:t>
      </w:r>
      <w:r w:rsidRPr="00CD05E4">
        <w:rPr>
          <w:sz w:val="20"/>
          <w:szCs w:val="20"/>
        </w:rPr>
        <w:t>’s</w:t>
      </w:r>
      <w:proofErr w:type="spellEnd"/>
      <w:r w:rsidRPr="00CD05E4">
        <w:rPr>
          <w:sz w:val="20"/>
          <w:szCs w:val="20"/>
        </w:rPr>
        <w:t xml:space="preserve"> office hours are as follows:</w:t>
      </w:r>
    </w:p>
    <w:p w:rsidR="00764C9C" w:rsidRPr="00CD05E4" w:rsidRDefault="00764C9C" w:rsidP="00764C9C">
      <w:pPr>
        <w:ind w:left="360"/>
        <w:rPr>
          <w:sz w:val="20"/>
          <w:szCs w:val="20"/>
        </w:rPr>
      </w:pPr>
      <w:r w:rsidRPr="00CD05E4">
        <w:rPr>
          <w:sz w:val="20"/>
          <w:szCs w:val="20"/>
        </w:rPr>
        <w:t xml:space="preserve">Monday </w:t>
      </w:r>
      <w:r w:rsidR="00A81EDB">
        <w:rPr>
          <w:sz w:val="20"/>
          <w:szCs w:val="20"/>
        </w:rPr>
        <w:t>7</w:t>
      </w:r>
      <w:r w:rsidRPr="00CD05E4">
        <w:rPr>
          <w:sz w:val="20"/>
          <w:szCs w:val="20"/>
        </w:rPr>
        <w:t xml:space="preserve">:00 PM – </w:t>
      </w:r>
      <w:r w:rsidR="00A81EDB">
        <w:rPr>
          <w:sz w:val="20"/>
          <w:szCs w:val="20"/>
        </w:rPr>
        <w:t>7:3</w:t>
      </w:r>
      <w:bookmarkStart w:id="0" w:name="_GoBack"/>
      <w:bookmarkEnd w:id="0"/>
      <w:r w:rsidRPr="00CD05E4">
        <w:rPr>
          <w:sz w:val="20"/>
          <w:szCs w:val="20"/>
        </w:rPr>
        <w:t>0 PM</w:t>
      </w:r>
      <w:r w:rsidR="0020472A" w:rsidRPr="00CD05E4">
        <w:rPr>
          <w:sz w:val="20"/>
          <w:szCs w:val="20"/>
        </w:rPr>
        <w:t xml:space="preserve"> and </w:t>
      </w:r>
      <w:r w:rsidR="00200D9D">
        <w:rPr>
          <w:sz w:val="20"/>
          <w:szCs w:val="20"/>
        </w:rPr>
        <w:t>by appointment</w:t>
      </w:r>
    </w:p>
    <w:p w:rsidR="00764C9C" w:rsidRPr="00CD05E4" w:rsidRDefault="00764C9C" w:rsidP="00764C9C">
      <w:pPr>
        <w:ind w:left="360"/>
        <w:rPr>
          <w:sz w:val="20"/>
          <w:szCs w:val="20"/>
        </w:rPr>
      </w:pPr>
      <w:r w:rsidRPr="00CD05E4">
        <w:rPr>
          <w:sz w:val="20"/>
          <w:szCs w:val="20"/>
        </w:rPr>
        <w:t>I agree to the above:</w:t>
      </w:r>
    </w:p>
    <w:p w:rsidR="00764C9C" w:rsidRPr="00CD05E4" w:rsidRDefault="00764C9C" w:rsidP="00764C9C">
      <w:pPr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764C9C" w:rsidRPr="00CD05E4" w:rsidRDefault="00764C9C" w:rsidP="00764C9C">
      <w:pPr>
        <w:ind w:left="360"/>
        <w:rPr>
          <w:sz w:val="20"/>
          <w:szCs w:val="20"/>
        </w:rPr>
      </w:pPr>
      <w:r w:rsidRPr="00CD05E4">
        <w:rPr>
          <w:sz w:val="20"/>
          <w:szCs w:val="20"/>
        </w:rPr>
        <w:t>Student Signature</w:t>
      </w:r>
      <w:r w:rsidRPr="00CD05E4">
        <w:rPr>
          <w:sz w:val="20"/>
          <w:szCs w:val="20"/>
        </w:rPr>
        <w:tab/>
      </w:r>
      <w:r w:rsidRPr="00CD05E4">
        <w:rPr>
          <w:sz w:val="20"/>
          <w:szCs w:val="20"/>
        </w:rPr>
        <w:tab/>
      </w:r>
      <w:r w:rsidRPr="00CD05E4">
        <w:rPr>
          <w:sz w:val="20"/>
          <w:szCs w:val="20"/>
        </w:rPr>
        <w:tab/>
      </w:r>
      <w:r w:rsidRPr="00CD05E4">
        <w:rPr>
          <w:sz w:val="20"/>
          <w:szCs w:val="20"/>
        </w:rPr>
        <w:tab/>
      </w:r>
      <w:r w:rsidRPr="00CD05E4">
        <w:rPr>
          <w:sz w:val="20"/>
          <w:szCs w:val="20"/>
        </w:rPr>
        <w:tab/>
      </w:r>
      <w:r w:rsidRPr="00CD05E4">
        <w:rPr>
          <w:sz w:val="20"/>
          <w:szCs w:val="20"/>
        </w:rPr>
        <w:tab/>
        <w:t>Date</w:t>
      </w:r>
    </w:p>
    <w:p w:rsidR="00764C9C" w:rsidRPr="00CD05E4" w:rsidRDefault="00764C9C" w:rsidP="00764C9C">
      <w:pPr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764C9C" w:rsidRPr="00CD05E4" w:rsidRDefault="00764C9C" w:rsidP="00DF6E33">
      <w:pPr>
        <w:ind w:left="360"/>
        <w:rPr>
          <w:sz w:val="20"/>
          <w:szCs w:val="20"/>
        </w:rPr>
      </w:pPr>
      <w:r w:rsidRPr="00CD05E4">
        <w:rPr>
          <w:sz w:val="20"/>
          <w:szCs w:val="20"/>
        </w:rPr>
        <w:t>Parent Signature</w:t>
      </w:r>
      <w:r w:rsidRPr="00CD05E4">
        <w:rPr>
          <w:sz w:val="20"/>
          <w:szCs w:val="20"/>
        </w:rPr>
        <w:tab/>
      </w:r>
      <w:r w:rsidRPr="00CD05E4">
        <w:rPr>
          <w:sz w:val="20"/>
          <w:szCs w:val="20"/>
        </w:rPr>
        <w:tab/>
      </w:r>
      <w:r w:rsidRPr="00CD05E4">
        <w:rPr>
          <w:sz w:val="20"/>
          <w:szCs w:val="20"/>
        </w:rPr>
        <w:tab/>
      </w:r>
      <w:r w:rsidRPr="00CD05E4">
        <w:rPr>
          <w:sz w:val="20"/>
          <w:szCs w:val="20"/>
        </w:rPr>
        <w:tab/>
      </w:r>
      <w:r w:rsidRPr="00CD05E4">
        <w:rPr>
          <w:sz w:val="20"/>
          <w:szCs w:val="20"/>
        </w:rPr>
        <w:tab/>
      </w:r>
      <w:r w:rsidRPr="00CD05E4">
        <w:rPr>
          <w:sz w:val="20"/>
          <w:szCs w:val="20"/>
        </w:rPr>
        <w:tab/>
        <w:t>Date</w:t>
      </w:r>
    </w:p>
    <w:sectPr w:rsidR="00764C9C" w:rsidRPr="00CD0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784"/>
    <w:multiLevelType w:val="hybridMultilevel"/>
    <w:tmpl w:val="0CAA2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25CF8"/>
    <w:multiLevelType w:val="hybridMultilevel"/>
    <w:tmpl w:val="AD5E8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8F1E3E"/>
    <w:multiLevelType w:val="hybridMultilevel"/>
    <w:tmpl w:val="D9646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8B"/>
    <w:rsid w:val="00014806"/>
    <w:rsid w:val="0004292F"/>
    <w:rsid w:val="000D55C5"/>
    <w:rsid w:val="0014130F"/>
    <w:rsid w:val="001F7127"/>
    <w:rsid w:val="00200D9D"/>
    <w:rsid w:val="0020472A"/>
    <w:rsid w:val="00216D2A"/>
    <w:rsid w:val="00281159"/>
    <w:rsid w:val="003358A1"/>
    <w:rsid w:val="00584F14"/>
    <w:rsid w:val="005C541D"/>
    <w:rsid w:val="005D0C8B"/>
    <w:rsid w:val="00673D6C"/>
    <w:rsid w:val="006E5978"/>
    <w:rsid w:val="00764C9C"/>
    <w:rsid w:val="007B753B"/>
    <w:rsid w:val="007D6763"/>
    <w:rsid w:val="009472A9"/>
    <w:rsid w:val="00A81EDB"/>
    <w:rsid w:val="00B17AC7"/>
    <w:rsid w:val="00C54CE5"/>
    <w:rsid w:val="00CD05E4"/>
    <w:rsid w:val="00DB10ED"/>
    <w:rsid w:val="00DF6E33"/>
    <w:rsid w:val="00E547C1"/>
    <w:rsid w:val="00F720BB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4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4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Webster</dc:creator>
  <cp:lastModifiedBy>Tom Jamerson</cp:lastModifiedBy>
  <cp:revision>5</cp:revision>
  <cp:lastPrinted>2015-08-24T12:09:00Z</cp:lastPrinted>
  <dcterms:created xsi:type="dcterms:W3CDTF">2014-08-21T18:30:00Z</dcterms:created>
  <dcterms:modified xsi:type="dcterms:W3CDTF">2015-08-24T12:09:00Z</dcterms:modified>
</cp:coreProperties>
</file>